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EXEMPLO FICTÍCIO DE REGISTRO DE TRATAMENTO EM CLÍNICA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36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As finalidades e as bases legais das principais operações de tratamento de dados pessoais e dados pessoais sensíveis estão identificadas?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Mostrar como um registro pode ser preenchido sem apresentar hipóteses legais como respostas automáticas.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Exemplo fictício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12"/>
        <w:gridCol w:w="7812"/>
      </w:tblGrid>
      <w:tr>
        <w:tc>
          <w:tcPr>
            <w:tcW w:type="dxa" w:w="781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81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Exemplo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Processo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Entrega de laudo ao paciente</w:t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Titular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Paciente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Dados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Identificação, exame, laudo e dados de contato necessários</w:t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Finalidade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Disponibilizar resultado do exame ao titular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Hipótese legal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analisar/validar conforme operação e dados envolvidos</w:t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Sistema/canal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Portal autenticado / retirada presencial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Compartilhamento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Paciente ou representante devidamente verificado</w:t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Responsável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Atendimento + TI + privacidade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Revisão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dd/mm/aaaa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5F3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Observação: </w:t>
            </w:r>
            <w:r>
              <w:rPr>
                <w:rFonts w:ascii="Liberation Sans" w:hAnsi="Liberation Sans"/>
                <w:color w:val="475569"/>
                <w:sz w:val="17"/>
              </w:rPr>
              <w:t>Exemplo meramente ilustrativo. A hipótese legal depende do contexto concreto e deve ser validada.</w:t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Modelo de Registro das Operações de Tratamento para Agentes de Tratamento de Pequeno Porte</w:t>
      </w:r>
    </w:p>
    <w:p>
      <w:r>
        <w:rPr>
          <w:b/>
        </w:rPr>
        <w:t>Nota explicativa do exemplo</w:t>
      </w:r>
    </w:p>
    <w:p>
      <w:r>
        <w:rPr>
          <w:sz w:val="17"/>
        </w:rPr>
        <w:t>As finalidades e bases legais deste exemplo são meramente ilustrativas e devem ser verificadas para cada operação real de tratamento. A minimização é tratada na Q37 e o registro consolidado das operações de tratamento na Q46.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