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Liberation Sans" w:hAnsi="Liberation Sans"/>
          <w:b/>
          <w:color w:val="4F46E5"/>
          <w:sz w:val="15"/>
        </w:rPr>
        <w:t>INSTRUMENTO DE AUTOAVALIAÇÃO DE CONTROLES DE SEGURANÇA CIBERNÉTICA</w:t>
      </w:r>
    </w:p>
    <w:p>
      <w:pPr>
        <w:pStyle w:val="Title"/>
        <w:spacing w:after="20"/>
      </w:pPr>
      <w:r>
        <w:rPr>
          <w:rFonts w:ascii="Liberation Sans" w:hAnsi="Liberation Sans"/>
          <w:b/>
          <w:color w:val="0F172A"/>
          <w:sz w:val="36"/>
        </w:rPr>
        <w:t>REGISTRO DE EXCEÇÕES DE PROTEÇÃO EM ARMAZENAMENTO</w:t>
      </w:r>
    </w:p>
    <w:p>
      <w:pPr>
        <w:spacing w:after="80"/>
      </w:pPr>
      <w:r>
        <w:rPr>
          <w:rFonts w:ascii="Liberation Sans" w:hAnsi="Liberation Sans"/>
          <w:color w:val="475569"/>
          <w:sz w:val="17"/>
        </w:rPr>
        <w:t>Material editável de apoio — Questão 42 | D04 — Proteção de dados, LGPD e compartilhamento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DBFE"/>
          <w:left w:val="single" w:sz="6" w:color="BFDBFE"/>
          <w:bottom w:val="single" w:sz="6" w:color="BFDBFE"/>
          <w:right w:val="single" w:sz="6" w:color="BFDBFE"/>
          <w:insideH w:val="single" w:sz="6" w:color="BFDBFE"/>
          <w:insideV w:val="single" w:sz="6" w:color="BFDBFE"/>
        </w:tblBorders>
      </w:tblPr>
      <w:tblGrid>
        <w:gridCol w:w="15624"/>
      </w:tblGrid>
      <w:tr>
        <w:tc>
          <w:tcPr>
            <w:tcW w:type="dxa" w:w="15624"/>
            <w:shd w:fill="EFF6FF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7"/>
              </w:rPr>
              <w:t>Os dados armazenados em servidores, estações, dispositivos móveis, mídias e serviços externos recebem controles de proteção compatíveis com o risco, como controle de acesso, configuração segura, proteção física e criptografia quando pertinente?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blGrid>
        <w:gridCol w:w="15624"/>
      </w:tblGrid>
      <w:tr>
        <w:tc>
          <w:tcPr>
            <w:tcW w:type="dxa" w:w="15624"/>
            <w:shd w:fill="FFFBEB"/>
          </w:tcPr>
          <w:p>
            <w:r/>
            <w:r>
              <w:rPr>
                <w:rFonts w:ascii="Liberation Sans" w:hAnsi="Liberation Sans"/>
                <w:b/>
                <w:color w:val="0F172A"/>
                <w:sz w:val="17"/>
              </w:rPr>
              <w:t xml:space="preserve">Uso responsável: </w:t>
            </w:r>
            <w:r>
              <w:rPr>
                <w:rFonts w:ascii="Liberation Sans" w:hAnsi="Liberation Sans"/>
                <w:color w:val="475569"/>
                <w:sz w:val="17"/>
              </w:rPr>
              <w:t>Adapte à realidade da clínica e valide requisitos legais, assistenciais, regulatórios e contratuais aplicáveis. Este modelo apoia o controle, mas não substitui análise jurídica nem orientação de conselho profissional ou autoridade competente.</w:t>
            </w:r>
          </w:p>
        </w:tc>
      </w:tr>
    </w:tbl>
    <w:p>
      <w:pPr>
        <w:pStyle w:val="Heading1"/>
        <w:spacing w:before="100" w:after="60"/>
        <w:keepNext/>
      </w:pPr>
      <w:r>
        <w:rPr>
          <w:rFonts w:ascii="Liberation Sans" w:hAnsi="Liberation Sans"/>
          <w:b/>
          <w:color w:val="0F172A"/>
          <w:sz w:val="22"/>
        </w:rPr>
        <w:t>Objetivo</w:t>
      </w:r>
    </w:p>
    <w:p>
      <w:pPr>
        <w:spacing w:after="60"/>
      </w:pPr>
      <w:r>
        <w:rPr>
          <w:rFonts w:ascii="Liberation Sans" w:hAnsi="Liberation Sans"/>
          <w:color w:val="475569"/>
          <w:sz w:val="17"/>
        </w:rPr>
        <w:t>Controlar lacunas como equipamento legado, mídia não criptografada ou serviço externo com limitação.</w:t>
      </w:r>
    </w:p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Exceções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53"/>
        <w:gridCol w:w="1953"/>
        <w:gridCol w:w="1953"/>
        <w:gridCol w:w="1953"/>
        <w:gridCol w:w="1953"/>
        <w:gridCol w:w="1953"/>
        <w:gridCol w:w="1953"/>
        <w:gridCol w:w="1953"/>
      </w:tblGrid>
      <w:tr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Repositório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Lacuna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Motivo/limitação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Dados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Controle compensatório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Plano/prazo</w:t>
            </w:r>
          </w:p>
        </w:tc>
        <w:tc>
          <w:tcPr>
            <w:tcW w:type="dxa" w:w="1953"/>
            <w:vAlign w:val="center"/>
            <w:shd w:fill="0F172A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Aprovador/revisão</w:t>
            </w:r>
          </w:p>
        </w:tc>
      </w:tr>
      <w:tr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Equipamento legado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Sem criptografia suportada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Compatibilidade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Dados de exame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Avaliar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Acesso restrito + proteção física + segmentação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Substituição planejada</w:t>
            </w:r>
          </w:p>
        </w:tc>
        <w:tc>
          <w:tcPr>
            <w:tcW w:type="dxa" w:w="1953"/>
            <w:vAlign w:val="center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  <w:t>dd/mm</w:t>
            </w:r>
          </w:p>
        </w:tc>
      </w:tr>
      <w:tr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  <w:tc>
          <w:tcPr>
            <w:tcW w:type="dxa" w:w="1953"/>
            <w:vAlign w:val="center"/>
            <w:shd w:fill="F8FAFC"/>
          </w:tcPr>
          <w:p>
            <w:r/>
            <w:r>
              <w:rPr>
                <w:rFonts w:ascii="Liberation Sans" w:hAnsi="Liberation Sans"/>
                <w:b w:val="0"/>
                <w:color w:val="475569"/>
                <w:sz w:val="15"/>
              </w:rPr>
            </w:r>
          </w:p>
        </w:tc>
      </w:tr>
    </w:tbl>
    <w:p>
      <w:pPr>
        <w:pStyle w:val="Heading2"/>
        <w:spacing w:before="100" w:after="60"/>
        <w:keepNext/>
      </w:pPr>
      <w:r>
        <w:rPr>
          <w:rFonts w:ascii="Liberation Sans" w:hAnsi="Liberation Sans"/>
          <w:b/>
          <w:color w:val="0F172A"/>
          <w:sz w:val="19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4"/>
        </w:rPr>
        <w:t>LGPD — Lei nº 13.709/2018 (texto vigente)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ANPD — Guia de Segurança da Informação para Agentes de Tratamento de Pequeno Porte + checklist</w:t>
      </w:r>
      <w:r>
        <w:t xml:space="preserve">  •  </w:t>
      </w:r>
      <w:r>
        <w:rPr>
          <w:rFonts w:ascii="Liberation Sans" w:hAnsi="Liberation Sans"/>
          <w:color w:val="475569"/>
          <w:sz w:val="14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3"/>
      </w:rPr>
      <w:t>Modelo de apoio ao instrumento — adapte, aprove e proteja conforme a realidade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