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Liberation Sans" w:hAnsi="Liberation Sans"/>
          <w:b/>
          <w:color w:val="4F46E5"/>
          <w:sz w:val="15"/>
        </w:rPr>
        <w:t>INSTRUMENTO DE AUTOAVALIAÇÃO DE CONTROLES DE SEGURANÇA CIBERNÉTICA</w:t>
      </w:r>
    </w:p>
    <w:p>
      <w:pPr>
        <w:pStyle w:val="Title"/>
        <w:spacing w:after="20"/>
      </w:pPr>
      <w:r>
        <w:rPr>
          <w:rFonts w:ascii="Liberation Sans" w:hAnsi="Liberation Sans"/>
          <w:b/>
          <w:color w:val="0F172A"/>
          <w:sz w:val="36"/>
        </w:rPr>
        <w:t>CHECKLIST DE FINALIDADE, MINIMIZAÇÃO E RASTREABILIDADE</w:t>
      </w:r>
    </w:p>
    <w:p>
      <w:pPr>
        <w:spacing w:after="80"/>
      </w:pPr>
      <w:r>
        <w:rPr>
          <w:rFonts w:ascii="Liberation Sans" w:hAnsi="Liberation Sans"/>
          <w:color w:val="475569"/>
          <w:sz w:val="17"/>
        </w:rPr>
        <w:t>Material editável de apoio — Questão 44 | D04 — Proteção de dados, LGPD e compartilhamento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DBFE"/>
          <w:left w:val="single" w:sz="6" w:color="BFDBFE"/>
          <w:bottom w:val="single" w:sz="6" w:color="BFDBFE"/>
          <w:right w:val="single" w:sz="6" w:color="BFDBFE"/>
          <w:insideH w:val="single" w:sz="6" w:color="BFDBFE"/>
          <w:insideV w:val="single" w:sz="6" w:color="BFDBFE"/>
        </w:tblBorders>
      </w:tblPr>
      <w:tblGrid>
        <w:gridCol w:w="15624"/>
      </w:tblGrid>
      <w:tr>
        <w:tc>
          <w:tcPr>
            <w:tcW w:type="dxa" w:w="15624"/>
            <w:shd w:fill="EFF6FF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7"/>
              </w:rPr>
              <w:t>O compartilhamento de dados com médicos, convênios, hospitais, fornecedores e outros terceiros é autorizado, limitado à finalidade e rastreável quando necessário?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624"/>
      </w:tblGrid>
      <w:tr>
        <w:tc>
          <w:tcPr>
            <w:tcW w:type="dxa" w:w="15624"/>
            <w:shd w:fill="FFFBEB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Uso responsável: </w:t>
            </w:r>
            <w:r>
              <w:rPr>
                <w:rFonts w:ascii="Liberation Sans" w:hAnsi="Liberation Sans"/>
                <w:color w:val="475569"/>
                <w:sz w:val="17"/>
              </w:rPr>
              <w:t>Adapte à realidade da clínica e valide requisitos legais, assistenciais, regulatórios e contratuais aplicáveis. Este modelo apoia o controle, mas não substitui análise jurídica nem orientação de conselho profissional ou autoridade competente.</w:t>
            </w:r>
          </w:p>
        </w:tc>
      </w:tr>
    </w:tbl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Objetivo</w:t>
      </w:r>
    </w:p>
    <w:p>
      <w:pPr>
        <w:spacing w:after="60"/>
      </w:pPr>
      <w:r>
        <w:rPr>
          <w:rFonts w:ascii="Liberation Sans" w:hAnsi="Liberation Sans"/>
          <w:color w:val="475569"/>
          <w:sz w:val="17"/>
        </w:rPr>
        <w:t>Verificar três requisitos centrais antes e depois do compartilhamento.</w:t>
      </w:r>
    </w:p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Checklist / regras de uso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Finalidade específica está registrada?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Destinatário é legítimo e foi verificado?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Somente os dados necessários serão enviados?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Canal autorizado foi escolhido?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Contrato/instrumento cobre responsabilidades quando pertinente?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A operação deve gerar protocolo, log ou outro registro?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Existe prazo/condição para acesso ou retenção pelo terceiro quando aplicável?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Mudança de finalidade exigirá nova avaliação?</w:t>
      </w:r>
    </w:p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4"/>
        </w:rPr>
        <w:t>LGPD — Lei nº 13.709/2018 (texto vigente)</w:t>
      </w:r>
      <w:r>
        <w:t xml:space="preserve">  •  </w:t>
      </w:r>
      <w:r>
        <w:rPr>
          <w:rFonts w:ascii="Liberation Sans" w:hAnsi="Liberation Sans"/>
          <w:color w:val="475569"/>
          <w:sz w:val="14"/>
        </w:rPr>
        <w:t>ANPD — Guia de Segurança da Informação para Agentes de Tratamento de Pequeno Porte + checklist</w:t>
      </w:r>
    </w:p>
    <w:sectPr w:rsidR="00FC693F" w:rsidRPr="0006063C" w:rsidSect="00034616">
      <w:footerReference w:type="default" r:id="rId9"/>
      <w:pgSz w:w="16834" w:h="11909" w:orient="landscape"/>
      <w:pgMar w:top="547" w:right="605" w:bottom="547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3"/>
      </w:rPr>
      <w:t>Modelo de apoio ao instrumento — adapte, aprove e proteja conforme a realidade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