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PLANO DE SUBSTITUIÇÃO DE SISTEMAS E EQUIPAMENTOS LEGADOS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Plan editável — Questão 49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e equipamentos sem suporte do fabricante são identificados e possuem medidas de compensação ou plano de substituição?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Transformar o conhecimento de itens sem suporte em um roteiro realista de renovação.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Considerar compatibilidade com RIS/PACS e integrações.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Prever migração/backup de dados e configuração.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Planejar homologação e janela de troca.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Definir tratamento caso a substituição atrase.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 legado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Risco/impacto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Alternativa/substituição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Dependências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Estimativa de esforço/custo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Prioridade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Meta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1300 — NIST CSF 2.0: Guia Rápido para Pequenas e Médias Organizações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