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EXCLUSÕES E EXCEÇÕES DE PROTEÇÃO DE ENDPOINT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50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Estações e servidores possuem mecanismos atualizados de prevenção, detecção e/ou contenção de códigos maliciosos ou ameaças de endpoint, conforme aplicável?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exclusões de antivírus/EDR e ativos que não suportam o mecanismo padrão.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Exclusão/exceção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Ativo/política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Caminho/processo/exceção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 técnico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Solicitante/fornecedor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Compensação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Expira/revisão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Cuidado: </w:t>
            </w:r>
            <w:r>
              <w:rPr>
                <w:rFonts w:ascii="Liberation Sans" w:hAnsi="Liberation Sans"/>
                <w:color w:val="475569"/>
                <w:sz w:val="16"/>
              </w:rPr>
              <w:t>Exclusões amplas por pasta, extensão ou processo podem criar pontos cegos. Sempre limitar ao mínimo necessário e revisar.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