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RASTREABILIDADE DE AÇÕES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59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 ações relevantes de usuários e administradores, incluindo acessos e alterações, são registradas quando tecnicamente possível?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ações relevantes de usuários e administradores possuem trilha suficiente.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Aplique em sistemas críticos e registre evidências como telas, relatórios ou amostras de log.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3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40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 autenticação do usuário é registrada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 de autenticação são registradas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Alterações administrativas possuem usuário/data/hora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Mudanças de permissão/perfil são rastreáveis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Exportações/consultas sensíveis são registradas quando suportado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 conta utilizada é individual/nominativa sempre que possível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Existe forma de consultar a trilha sem alterar o sistema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3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Limitações técnicas estão documentadas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0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