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MODELO DE PLANO ENXUTO DE RESPOSTA A INCIDENTES</w:t>
      </w:r>
    </w:p>
    <w:p>
      <w:pPr>
        <w:jc w:val="center"/>
      </w:pPr>
      <w:r>
        <w:rPr>
          <w:color w:val="475569"/>
          <w:sz w:val="18"/>
        </w:rPr>
        <w:t>Modelo editável — Questão 68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 plano ou procedimento documentado para resposta a incidentes de segurança cibernética e privacidade?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Playbook: roteiro pré-definido de ações para um cenário específico.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Organização/Unidade: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pelo plano: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Versão: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de aprovação: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Próxima revisão: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Aprovador: ______________________________________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1. Objetivo e escopo</w:t>
      </w:r>
    </w:p>
    <w:p>
      <w:pPr>
        <w:spacing w:after="30"/>
        <w:ind w:left="85"/>
      </w:pPr>
      <w:r>
        <w:rPr>
          <w:sz w:val="17"/>
        </w:rPr>
        <w:t>• Definir como identificar, acionar, conter, investigar, comunicar, recuperar e aprender com incidentes.</w:t>
      </w:r>
    </w:p>
    <w:p>
      <w:pPr>
        <w:spacing w:after="30"/>
        <w:ind w:left="85"/>
      </w:pPr>
      <w:r>
        <w:rPr>
          <w:sz w:val="17"/>
        </w:rPr>
        <w:t>• Abranger sistemas e serviços relevantes, incluindo infraestrutura, identidades, acesso remoto, RIS/PACS, integrações e dados pessoais quando envolvidos.</w:t>
      </w:r>
    </w:p>
    <w:p>
      <w:pPr>
        <w:spacing w:before="100" w:after="60"/>
      </w:pPr>
      <w:r>
        <w:rPr>
          <w:b/>
          <w:color w:val="1E40AF"/>
          <w:sz w:val="20"/>
        </w:rPr>
        <w:t>2. Papéis mínimos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Papel</w:t>
            </w:r>
          </w:p>
        </w:tc>
        <w:tc>
          <w:tcPr>
            <w:tcW w:type="dxa" w:w="51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Responsabilidade durante incidente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Substituto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Coordenador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Coordena ações, prioridades e registros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 técnico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Análise, contenção, recuperação e evidências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Direção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Decisões de impacto assistencial/negócio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Privacidade/Encarregado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Avalia dados pessoais e comunicações aplicáveis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Comunicação/Jurídico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Apoia mensagens e obrigações externas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3. Fluxo mínimo</w:t>
      </w:r>
    </w:p>
    <w:p>
      <w:pPr>
        <w:spacing w:after="30"/>
        <w:ind w:left="85"/>
      </w:pPr>
      <w:r>
        <w:rPr>
          <w:sz w:val="17"/>
        </w:rPr>
        <w:t>☐ Receber alerta ou relato e abrir registro do evento.</w:t>
      </w:r>
    </w:p>
    <w:p>
      <w:pPr>
        <w:spacing w:after="30"/>
        <w:ind w:left="85"/>
      </w:pPr>
      <w:r>
        <w:rPr>
          <w:sz w:val="17"/>
        </w:rPr>
        <w:t>☐ Validar se é incidente e classificar gravidade/prioridade.</w:t>
      </w:r>
    </w:p>
    <w:p>
      <w:pPr>
        <w:spacing w:after="30"/>
        <w:ind w:left="85"/>
      </w:pPr>
      <w:r>
        <w:rPr>
          <w:sz w:val="17"/>
        </w:rPr>
        <w:t>☐ Conter sem destruir evidências e considerando continuidade assistencial.</w:t>
      </w:r>
    </w:p>
    <w:p>
      <w:pPr>
        <w:spacing w:after="30"/>
        <w:ind w:left="85"/>
      </w:pPr>
      <w:r>
        <w:rPr>
          <w:sz w:val="17"/>
        </w:rPr>
        <w:t>☐ Preservar logs, registros e artefatos relevantes.</w:t>
      </w:r>
    </w:p>
    <w:p>
      <w:pPr>
        <w:spacing w:after="30"/>
        <w:ind w:left="85"/>
      </w:pPr>
      <w:r>
        <w:rPr>
          <w:sz w:val="17"/>
        </w:rPr>
        <w:t>☐ Escalonar internamente e acionar fornecedores quando necessário.</w:t>
      </w:r>
    </w:p>
    <w:p>
      <w:pPr>
        <w:spacing w:after="30"/>
        <w:ind w:left="85"/>
      </w:pPr>
      <w:r>
        <w:rPr>
          <w:sz w:val="17"/>
        </w:rPr>
        <w:t>☐ Avaliar comunicações externas/regulatórias quando houver dados pessoais ou outras obrigações.</w:t>
      </w:r>
    </w:p>
    <w:p>
      <w:pPr>
        <w:spacing w:after="30"/>
        <w:ind w:left="85"/>
      </w:pPr>
      <w:r>
        <w:rPr>
          <w:sz w:val="17"/>
        </w:rPr>
        <w:t>☐ Recuperar serviços de forma controlada e validar retorno.</w:t>
      </w:r>
    </w:p>
    <w:p>
      <w:pPr>
        <w:spacing w:after="30"/>
        <w:ind w:left="85"/>
      </w:pPr>
      <w:r>
        <w:rPr>
          <w:sz w:val="17"/>
        </w:rPr>
        <w:t>☐ Realizar revisão pós-incidente e acompanhar ações de melhoria.</w:t>
      </w:r>
    </w:p>
    <w:p>
      <w:pPr>
        <w:spacing w:before="100" w:after="60"/>
      </w:pPr>
      <w:r>
        <w:rPr>
          <w:b/>
          <w:color w:val="1E40AF"/>
          <w:sz w:val="20"/>
        </w:rPr>
        <w:t>4. Cenários que devem possuir playbook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</w:trPr>
        <w:tc>
          <w:tcPr>
            <w:tcW w:type="dxa" w:w="425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Cenário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Existe roteiro?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Responsável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Último teste/revisão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Ransomware/criptografia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Sim ☐ Não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Conta comprometida/phishing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Sim ☐ Não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Indisponibilidade RIS/PACS/servidor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Sim ☐ Não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Acesso remoto indevido/terceiro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Sim ☐ Não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Vazamento/envio indevido de dados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Sim ☐ Não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 | Ref.: NIST CSF 2.0; NIST SP 800-61 Rev. 3 (2025)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