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VALIDAÇÃO DO CANAL DE REPORTE</w:t>
      </w:r>
    </w:p>
    <w:p>
      <w:pPr>
        <w:jc w:val="center"/>
      </w:pPr>
      <w:r>
        <w:rPr>
          <w:color w:val="475569"/>
          <w:sz w:val="18"/>
        </w:rPr>
        <w:t>Checklist de efetividade — Questão 70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canal conhecido pelos colaboradores para comunicar incidentes, vulnerabilidades e comportamentos suspeitos?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after="30"/>
        <w:ind w:left="85"/>
      </w:pPr>
      <w:r>
        <w:rPr>
          <w:sz w:val="17"/>
        </w:rPr>
        <w:t>☐ Canal está documentado e disponível.</w:t>
      </w:r>
    </w:p>
    <w:p>
      <w:pPr>
        <w:spacing w:after="30"/>
        <w:ind w:left="85"/>
      </w:pPr>
      <w:r>
        <w:rPr>
          <w:sz w:val="17"/>
        </w:rPr>
        <w:t>☐ Colaboradores sabem onde reportar.</w:t>
      </w:r>
    </w:p>
    <w:p>
      <w:pPr>
        <w:spacing w:after="30"/>
        <w:ind w:left="85"/>
      </w:pPr>
      <w:r>
        <w:rPr>
          <w:sz w:val="17"/>
        </w:rPr>
        <w:t>☐ Terceiros relevantes recebem orientação de reporte.</w:t>
      </w:r>
    </w:p>
    <w:p>
      <w:pPr>
        <w:spacing w:after="30"/>
        <w:ind w:left="85"/>
      </w:pPr>
      <w:r>
        <w:rPr>
          <w:sz w:val="17"/>
        </w:rPr>
        <w:t>☐ Canal possui responsável ou fila definida.</w:t>
      </w:r>
    </w:p>
    <w:p>
      <w:pPr>
        <w:spacing w:after="30"/>
        <w:ind w:left="85"/>
      </w:pPr>
      <w:r>
        <w:rPr>
          <w:sz w:val="17"/>
        </w:rPr>
        <w:t>☐ Existe alternativa quando o canal principal estiver indisponível.</w:t>
      </w:r>
    </w:p>
    <w:p>
      <w:pPr>
        <w:spacing w:after="30"/>
        <w:ind w:left="85"/>
      </w:pPr>
      <w:r>
        <w:rPr>
          <w:sz w:val="17"/>
        </w:rPr>
        <w:t>☐ Relatos recebem número/registro quando necessário.</w:t>
      </w:r>
    </w:p>
    <w:p>
      <w:pPr>
        <w:spacing w:after="30"/>
        <w:ind w:left="85"/>
      </w:pPr>
      <w:r>
        <w:rPr>
          <w:sz w:val="17"/>
        </w:rPr>
        <w:t>☐ Há critério de escalonamento para urgências.</w:t>
      </w:r>
    </w:p>
    <w:p>
      <w:pPr>
        <w:spacing w:after="30"/>
        <w:ind w:left="85"/>
      </w:pPr>
      <w:r>
        <w:rPr>
          <w:sz w:val="17"/>
        </w:rPr>
        <w:t>☐ O canal não exige conhecimento técnico do comunicante.</w:t>
      </w:r>
    </w:p>
    <w:p>
      <w:pPr>
        <w:spacing w:after="30"/>
        <w:ind w:left="85"/>
      </w:pPr>
      <w:r>
        <w:rPr>
          <w:sz w:val="17"/>
        </w:rPr>
        <w:t>☐ Comunicação e treinamento mostram exemplos do que reportar.</w:t>
      </w:r>
    </w:p>
    <w:p>
      <w:pPr>
        <w:spacing w:after="30"/>
        <w:ind w:left="85"/>
      </w:pPr>
      <w:r>
        <w:rPr>
          <w:sz w:val="17"/>
        </w:rPr>
        <w:t>☐ Teste ou amostra de relatos confirma que o fluxo funciona.</w:t>
      </w:r>
    </w:p>
    <w:p>
      <w:pPr>
        <w:spacing w:before="100" w:after="60"/>
      </w:pPr>
      <w:r>
        <w:rPr>
          <w:b/>
          <w:color w:val="1E40AF"/>
          <w:sz w:val="20"/>
        </w:rPr>
        <w:t>Evidências / melhorias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