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COMUNICADO AO COLABORADOR — COMO REPORTAR ALGO SUSPEITO</w:t>
      </w:r>
    </w:p>
    <w:p>
      <w:pPr>
        <w:jc w:val="center"/>
      </w:pPr>
      <w:r>
        <w:rPr>
          <w:color w:val="475569"/>
          <w:sz w:val="18"/>
        </w:rPr>
        <w:t>Modelo de comunicação — Questão 70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 canal conhecido pelos colaboradores para comunicar incidentes, vulnerabilidades e comportamentos suspeitos?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p>
      <w:pPr>
        <w:spacing w:before="100" w:after="60"/>
      </w:pPr>
      <w:r>
        <w:rPr>
          <w:b/>
          <w:color w:val="1E40AF"/>
          <w:sz w:val="20"/>
        </w:rPr>
        <w:t>Viu algo estranho? Avise rápido.</w:t>
      </w:r>
    </w:p>
    <w:p>
      <w:pPr>
        <w:spacing w:after="30"/>
        <w:ind w:left="85"/>
      </w:pPr>
      <w:r>
        <w:rPr>
          <w:sz w:val="17"/>
        </w:rPr>
        <w:t>• E-mail ou mensagem pedindo senha, código MFA ou pagamento incomum.</w:t>
      </w:r>
    </w:p>
    <w:p>
      <w:pPr>
        <w:spacing w:after="30"/>
        <w:ind w:left="85"/>
      </w:pPr>
      <w:r>
        <w:rPr>
          <w:sz w:val="17"/>
        </w:rPr>
        <w:t>• Computador muito lento, arquivos com nomes estranhos ou mensagem de resgate.</w:t>
      </w:r>
    </w:p>
    <w:p>
      <w:pPr>
        <w:spacing w:after="30"/>
        <w:ind w:left="85"/>
      </w:pPr>
      <w:r>
        <w:rPr>
          <w:sz w:val="17"/>
        </w:rPr>
        <w:t>• Conta acessando sozinha, senha que parou de funcionar ou alerta de login desconhecido.</w:t>
      </w:r>
    </w:p>
    <w:p>
      <w:pPr>
        <w:spacing w:after="30"/>
        <w:ind w:left="85"/>
      </w:pPr>
      <w:r>
        <w:rPr>
          <w:sz w:val="17"/>
        </w:rPr>
        <w:t>• Laudo, cadastro ou documento enviado para pessoa errada.</w:t>
      </w:r>
    </w:p>
    <w:p>
      <w:pPr>
        <w:spacing w:after="30"/>
        <w:ind w:left="85"/>
      </w:pPr>
      <w:r>
        <w:rPr>
          <w:sz w:val="17"/>
        </w:rPr>
        <w:t>• Dispositivo perdido ou furtado.</w:t>
      </w:r>
    </w:p>
    <w:p>
      <w:pPr>
        <w:spacing w:after="30"/>
        <w:ind w:left="85"/>
      </w:pPr>
      <w:r>
        <w:rPr>
          <w:sz w:val="17"/>
        </w:rPr>
        <w:t>• Qualquer acesso ou comportamento de sistema que pareça fora do normal.</w:t>
      </w:r>
    </w:p>
    <w:p>
      <w:pPr>
        <w:spacing w:before="100" w:after="60"/>
      </w:pPr>
      <w:r>
        <w:rPr>
          <w:b/>
          <w:color w:val="1E40AF"/>
          <w:sz w:val="20"/>
        </w:rPr>
        <w:t>Como avisar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Canal</w:t>
            </w:r>
          </w:p>
        </w:tc>
        <w:tc>
          <w:tcPr>
            <w:tcW w:type="dxa" w:w="6803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Informação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Principal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Alternativo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Fora do horário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____________________________________________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Ao reportar</w:t>
      </w:r>
    </w:p>
    <w:p>
      <w:pPr>
        <w:spacing w:after="30"/>
        <w:ind w:left="85"/>
      </w:pPr>
      <w:r>
        <w:rPr>
          <w:sz w:val="17"/>
        </w:rPr>
        <w:t>• Diga o que viu, quando aconteceu e qual sistema/dispositivo estava usando.</w:t>
      </w:r>
    </w:p>
    <w:p>
      <w:pPr>
        <w:spacing w:after="30"/>
        <w:ind w:left="85"/>
      </w:pPr>
      <w:r>
        <w:rPr>
          <w:sz w:val="17"/>
        </w:rPr>
        <w:t>• Se possível, não apague a mensagem/arquivo e não “limpe” o computador antes da orientação da TI.</w:t>
      </w:r>
    </w:p>
    <w:p>
      <w:pPr>
        <w:spacing w:after="30"/>
        <w:ind w:left="85"/>
      </w:pPr>
      <w:r>
        <w:rPr>
          <w:sz w:val="17"/>
        </w:rPr>
        <w:t>• Não encaminhe conteúdo sensível para canais pessoais.</w:t>
      </w:r>
    </w:p>
    <w:p>
      <w:pPr>
        <w:spacing w:after="30"/>
        <w:ind w:left="85"/>
      </w:pPr>
      <w:r>
        <w:rPr>
          <w:sz w:val="17"/>
        </w:rPr>
        <w:t>• Reportar rapidamente ajuda a reduzir impacto; o objetivo é tratar o problema, não procurar culpados.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