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MATRIZ DE AVALIAÇÃO DE RISCO/DANO A TITULARES</w:t>
      </w:r>
    </w:p>
    <w:p>
      <w:pPr>
        <w:jc w:val="center"/>
      </w:pPr>
      <w:r>
        <w:rPr>
          <w:color w:val="475569"/>
          <w:sz w:val="18"/>
        </w:rPr>
        <w:t>Apoio à análise de dados pessoais — Questão 71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Os eventos suspeitos são analisados e validados e, quando caracterizados como incidentes, são categorizados e priorizados conforme gravidade, impacto, urgência e possível envolvimento de dados pessoais?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62"/>
        <w:gridCol w:w="2862"/>
        <w:gridCol w:w="2862"/>
        <w:gridCol w:w="2862"/>
        <w:gridCol w:w="2862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Fator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Perguntas para análise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Baixo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Médio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Elevado / atenção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Natureza dos dados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Há dados sensíveis, financeiros, credenciais, saúde?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Dados comuns limitados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Mistura de dados ou contexto relevante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Dados sensíveis/saúde, autenticação ou alta exposição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Quantidade/escopo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Quantos titulares/registros/áreas?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Poucos e delimitados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Escopo moderado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Grande escala ou escopo incerto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Titulares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Há crianças, idosos ou outros vulneráveis?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Não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Possível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Proteção existente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Dados estavam criptografados ou inacessíveis?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Proteção forte e efetiva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Proteção parcial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Texto claro ou controles comprometidos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Consequência plausível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Pode gerar fraude, discriminação, dano moral/material?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Pouco plausível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Possível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Plausível/relevante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Controle do incidente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exposição foi rapidamente contida?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Sim, comprovado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Parcial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Não/propagação/incerteza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Conclusão documentada</w:t>
      </w:r>
    </w:p>
    <w:p>
      <w:pPr>
        <w:spacing w:after="30"/>
        <w:ind w:left="85"/>
      </w:pPr>
      <w:r>
        <w:rPr>
          <w:sz w:val="17"/>
        </w:rPr>
        <w:t>• Registrar os fatos conhecidos, incertezas e evidências usadas.</w:t>
      </w:r>
    </w:p>
    <w:p>
      <w:pPr>
        <w:spacing w:after="30"/>
        <w:ind w:left="85"/>
      </w:pPr>
      <w:r>
        <w:rPr>
          <w:sz w:val="17"/>
        </w:rPr>
        <w:t>• A matriz apoia, mas não substitui a avaliação exigida pela LGPD/ANPD.</w:t>
      </w:r>
    </w:p>
    <w:p>
      <w:pPr>
        <w:spacing w:after="30"/>
        <w:ind w:left="85"/>
      </w:pPr>
      <w:r>
        <w:rPr>
          <w:sz w:val="17"/>
        </w:rPr>
        <w:t>• Se houver dúvida relevante, envolver encarregado/privacidade e jurídico conforme governança.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