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PLAYBOOK DE CONTENÇÃO — RANSOMWARE/CRIPTOGRAFIA</w:t>
      </w:r>
    </w:p>
    <w:p>
      <w:pPr>
        <w:jc w:val="center"/>
      </w:pPr>
      <w:r>
        <w:rPr>
          <w:color w:val="475569"/>
          <w:sz w:val="18"/>
        </w:rPr>
        <w:t>Playbook prático — Questão 72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procedimentos para conter incidentes e limitar sua propagação, considerando a preservação ou recuperação dos serviços essenciais?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Objetivo</w:t>
      </w:r>
    </w:p>
    <w:p>
      <w:pPr>
        <w:spacing w:after="30"/>
        <w:ind w:left="85"/>
      </w:pPr>
      <w:r>
        <w:rPr>
          <w:sz w:val="17"/>
        </w:rPr>
        <w:t>• Reduzir propagação e impacto sem destruir evidências nem tomar decisões que agravem a indisponibilidade assistencial.</w:t>
      </w:r>
    </w:p>
    <w:p>
      <w:pPr>
        <w:spacing w:before="100" w:after="60"/>
      </w:pPr>
      <w:r>
        <w:rPr>
          <w:b/>
          <w:color w:val="1E40AF"/>
          <w:sz w:val="20"/>
        </w:rPr>
        <w:t>Ações iniciais</w:t>
      </w:r>
    </w:p>
    <w:p>
      <w:pPr>
        <w:spacing w:after="30"/>
        <w:ind w:left="85"/>
      </w:pPr>
      <w:r>
        <w:rPr>
          <w:sz w:val="17"/>
        </w:rPr>
        <w:t>☐ Acione o coordenador do incidente e registre data/hora.</w:t>
      </w:r>
    </w:p>
    <w:p>
      <w:pPr>
        <w:spacing w:after="30"/>
        <w:ind w:left="85"/>
      </w:pPr>
      <w:r>
        <w:rPr>
          <w:sz w:val="17"/>
        </w:rPr>
        <w:t>☐ Identifique rapidamente máquinas, contas, segmentos e serviços afetados.</w:t>
      </w:r>
    </w:p>
    <w:p>
      <w:pPr>
        <w:spacing w:after="30"/>
        <w:ind w:left="85"/>
      </w:pPr>
      <w:r>
        <w:rPr>
          <w:sz w:val="17"/>
        </w:rPr>
        <w:t>☐ Isole ativos/segmentos comprometidos de forma coordenada; evite desligamentos indiscriminados sem avaliar preservação de evidências.</w:t>
      </w:r>
    </w:p>
    <w:p>
      <w:pPr>
        <w:spacing w:after="30"/>
        <w:ind w:left="85"/>
      </w:pPr>
      <w:r>
        <w:rPr>
          <w:sz w:val="17"/>
        </w:rPr>
        <w:t>☐ Bloqueie credenciais/sessões comprometidas quando confirmado ou fortemente suspeito.</w:t>
      </w:r>
    </w:p>
    <w:p>
      <w:pPr>
        <w:spacing w:after="30"/>
        <w:ind w:left="85"/>
      </w:pPr>
      <w:r>
        <w:rPr>
          <w:sz w:val="17"/>
        </w:rPr>
        <w:t>☐ Proteja backups e repositórios ainda íntegros contra acesso do ambiente comprometido.</w:t>
      </w:r>
    </w:p>
    <w:p>
      <w:pPr>
        <w:spacing w:after="30"/>
        <w:ind w:left="85"/>
      </w:pPr>
      <w:r>
        <w:rPr>
          <w:sz w:val="17"/>
        </w:rPr>
        <w:t>☐ Acione contingência assistencial se RIS/PACS ou sistemas essenciais forem afetados.</w:t>
      </w:r>
    </w:p>
    <w:p>
      <w:pPr>
        <w:spacing w:after="30"/>
        <w:ind w:left="85"/>
      </w:pPr>
      <w:r>
        <w:rPr>
          <w:sz w:val="17"/>
        </w:rPr>
        <w:t>☐ Preserve logs, alertas, amostras e cronologia das ações.</w:t>
      </w:r>
    </w:p>
    <w:p>
      <w:pPr>
        <w:spacing w:after="30"/>
        <w:ind w:left="85"/>
      </w:pPr>
      <w:r>
        <w:rPr>
          <w:sz w:val="17"/>
        </w:rPr>
        <w:t>☐ Acione fornecedores relevantes por canais conhecidos.</w:t>
      </w:r>
    </w:p>
    <w:p>
      <w:pPr>
        <w:spacing w:after="30"/>
        <w:ind w:left="85"/>
      </w:pPr>
      <w:r>
        <w:rPr>
          <w:sz w:val="17"/>
        </w:rPr>
        <w:t>☐ Não restaure antes de definir causa provável, escopo e condições mínimas de segurança.</w:t>
      </w:r>
    </w:p>
    <w:p>
      <w:pPr>
        <w:spacing w:before="100" w:after="60"/>
      </w:pPr>
      <w:r>
        <w:rPr>
          <w:b/>
          <w:color w:val="1E40AF"/>
          <w:sz w:val="20"/>
        </w:rPr>
        <w:t>Antes do retorno</w:t>
      </w:r>
    </w:p>
    <w:p>
      <w:pPr>
        <w:spacing w:after="30"/>
        <w:ind w:left="85"/>
      </w:pPr>
      <w:r>
        <w:rPr>
          <w:sz w:val="17"/>
        </w:rPr>
        <w:t>☐ Credenciais críticas revisadas/rotacionadas quando necessário.</w:t>
      </w:r>
    </w:p>
    <w:p>
      <w:pPr>
        <w:spacing w:after="30"/>
        <w:ind w:left="85"/>
      </w:pPr>
      <w:r>
        <w:rPr>
          <w:sz w:val="17"/>
        </w:rPr>
        <w:t>☐ Ponto de entrada tratado ou risco aceito formalmente.</w:t>
      </w:r>
    </w:p>
    <w:p>
      <w:pPr>
        <w:spacing w:after="30"/>
        <w:ind w:left="85"/>
      </w:pPr>
      <w:r>
        <w:rPr>
          <w:sz w:val="17"/>
        </w:rPr>
        <w:t>☐ Backups selecionados foram verificados.</w:t>
      </w:r>
    </w:p>
    <w:p>
      <w:pPr>
        <w:spacing w:after="30"/>
        <w:ind w:left="85"/>
      </w:pPr>
      <w:r>
        <w:rPr>
          <w:sz w:val="17"/>
        </w:rPr>
        <w:t>☐ Monitoramento reforçado está ativo.</w:t>
      </w:r>
    </w:p>
    <w:p>
      <w:pPr>
        <w:spacing w:after="30"/>
        <w:ind w:left="85"/>
      </w:pPr>
      <w:r>
        <w:rPr>
          <w:sz w:val="17"/>
        </w:rPr>
        <w:t>☐ Direção/área assistencial concorda com sequência de retorno.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Playbook: roteiro pré-definido de ações para um cenário específico.</w:t>
            </w:r>
          </w:p>
        </w:tc>
      </w:tr>
    </w:tbl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