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REGISTRO DE INTEGRIDADE E ARMAZENAMENTO DE EVIDÊNCIAS</w:t>
      </w:r>
    </w:p>
    <w:p>
      <w:pPr>
        <w:jc w:val="center"/>
      </w:pPr>
      <w:r>
        <w:rPr>
          <w:color w:val="475569"/>
          <w:sz w:val="18"/>
        </w:rPr>
        <w:t>Registro de controle — Questão 73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orientações para preservar logs, arquivos, registros e outras evidências necessárias à investigação, mantendo sua integridade e rastreabilidade?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Hash: resumo criptográfico usado para verificar integridade de arquivo/evidência.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90"/>
        <w:gridCol w:w="1590"/>
        <w:gridCol w:w="1590"/>
        <w:gridCol w:w="1590"/>
        <w:gridCol w:w="1590"/>
        <w:gridCol w:w="1590"/>
        <w:gridCol w:w="1590"/>
        <w:gridCol w:w="1590"/>
        <w:gridCol w:w="1590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ID evidência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Arquivo/mídia</w:t>
            </w:r>
          </w:p>
        </w:tc>
        <w:tc>
          <w:tcPr>
            <w:tcW w:type="dxa" w:w="1417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Tamanho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Hash/checksum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Data/hora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Origem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Local de armazenamento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Acesso restrito 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Validação posterior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Nota</w:t>
      </w:r>
    </w:p>
    <w:p>
      <w:pPr>
        <w:spacing w:after="30"/>
        <w:ind w:left="85"/>
      </w:pPr>
      <w:r>
        <w:rPr>
          <w:sz w:val="17"/>
        </w:rPr>
        <w:t>• Hash é útil para demonstrar que uma cópia não mudou, mas não transforma automaticamente a coleta em perícia forense.</w:t>
      </w:r>
    </w:p>
    <w:p>
      <w:pPr>
        <w:spacing w:after="30"/>
        <w:ind w:left="85"/>
      </w:pPr>
      <w:r>
        <w:rPr>
          <w:sz w:val="17"/>
        </w:rPr>
        <w:t>• Quando houver potencial disputa judicial, crime, grande impacto ou necessidade de perícia, avalie apoio especializado/jurídico.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