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MATRIZ DE PRIORIDADE, RTO E RPO</w:t>
      </w:r>
    </w:p>
    <w:p>
      <w:pPr>
        <w:jc w:val="center"/>
      </w:pPr>
      <w:r>
        <w:rPr>
          <w:color w:val="475569"/>
          <w:sz w:val="17"/>
        </w:rPr>
        <w:t>Matriz de objetivos de recuperação — Questão 82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 plano documentado de recuperação dos sistemas e serviços críticos que estabeleça prioridades e objetivos aceitáveis de tempo de recuperação e perda de dados?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VPN: rede privada virtual; canal protegido para acesso remoto ou comunicação entre redes.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AD: Active Directory; serviço central de usuários, computadores, grupos e autenticação em domínio.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DNS: serviço que traduz nomes de sistemas/domínios para endereços IP.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Serviço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Prioridade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RTO alvo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RPO alvo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Dependências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Estratégia de recuperação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Validação/teste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RIS/PACS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Banco/servidor crítico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AD/DNS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Internet/VPN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Definições</w:t>
      </w:r>
    </w:p>
    <w:p>
      <w:pPr>
        <w:spacing w:after="20"/>
        <w:ind w:left="57"/>
      </w:pPr>
      <w:r>
        <w:rPr>
          <w:sz w:val="17"/>
        </w:rPr>
        <w:t>• RTO: tempo-alvo para restabelecer o serviço em nível aceitável.</w:t>
      </w:r>
    </w:p>
    <w:p>
      <w:pPr>
        <w:spacing w:after="20"/>
        <w:ind w:left="57"/>
      </w:pPr>
      <w:r>
        <w:rPr>
          <w:sz w:val="17"/>
        </w:rPr>
        <w:t>• RPO: quantidade de dados/tempo de perda de dados considerada aceitável.</w:t>
      </w:r>
    </w:p>
    <w:p>
      <w:pPr>
        <w:spacing w:after="20"/>
        <w:ind w:left="57"/>
      </w:pPr>
      <w:r>
        <w:rPr>
          <w:sz w:val="17"/>
        </w:rPr>
        <w:t>• Os objetivos precisam ser compatíveis com backup, infraestrutura, fornecedores e equipe disponíveis.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