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KIT DE FORMULÁRIOS DE CONTINGÊNCIA — CONTROLE E RASTREABILIDADE</w:t>
      </w:r>
    </w:p>
    <w:p>
      <w:pPr>
        <w:jc w:val="center"/>
      </w:pPr>
      <w:r>
        <w:rPr>
          <w:color w:val="475569"/>
          <w:sz w:val="17"/>
        </w:rPr>
        <w:t>Modelos mínimos — Questão 83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procedimentos alternativos ou manuais para manter atividades essenciais durante a indisponibilidade dos sistemas?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before="80" w:after="40"/>
      </w:pPr>
      <w:r>
        <w:rPr>
          <w:b/>
          <w:color w:val="1E40AF"/>
          <w:sz w:val="19"/>
        </w:rPr>
        <w:t>Folha de controle de contingência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8"/>
        <w:gridCol w:w="1538"/>
        <w:gridCol w:w="1538"/>
        <w:gridCol w:w="1538"/>
        <w:gridCol w:w="1538"/>
        <w:gridCol w:w="1538"/>
        <w:gridCol w:w="1538"/>
      </w:tblGrid>
      <w:tr>
        <w:trPr>
          <w:tblHeader w:val="true"/>
        </w:trPr>
        <w:tc>
          <w:tcPr>
            <w:tcW w:type="dxa" w:w="113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Nº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Data/hora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Processo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Identificador interno/paciente*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Solicitação/atividade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Status após retorno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>
        <w:rPr>
          <w:i/>
          <w:sz w:val="15"/>
        </w:rPr>
        <w:t>*Use apenas os dados mínimos necessários ao fluxo local e mantenha o documento protegido.</w:t>
      </w:r>
    </w:p>
    <w:p>
      <w:pPr>
        <w:spacing w:before="80" w:after="40"/>
      </w:pPr>
      <w:r>
        <w:rPr>
          <w:b/>
          <w:color w:val="1E40AF"/>
          <w:sz w:val="19"/>
        </w:rPr>
        <w:t>Controle de documentos temporários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Documento/formulário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Quantidade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Local de guarda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Digitalizado/reconciliado?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Descarte seguro realizado?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