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PROCEDIMENTO DE RECONCILIAÇÃO APÓS RETORNO DOS SISTEMAS</w:t>
      </w:r>
    </w:p>
    <w:p>
      <w:pPr>
        <w:jc w:val="center"/>
      </w:pPr>
      <w:r>
        <w:rPr>
          <w:color w:val="475569"/>
          <w:sz w:val="17"/>
        </w:rPr>
        <w:t>Procedimento operacional — Questão 83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Existem procedimentos alternativos ou manuais para manter atividades essenciais durante a indisponibilidade dos sistemas?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p>
      <w:pPr>
        <w:spacing w:after="20"/>
        <w:ind w:left="57"/>
      </w:pPr>
      <w:r>
        <w:rPr>
          <w:sz w:val="17"/>
        </w:rPr>
        <w:t>☐ Declarar formalmente o retorno do sistema e horário de corte da contingência.</w:t>
      </w:r>
    </w:p>
    <w:p>
      <w:pPr>
        <w:spacing w:after="20"/>
        <w:ind w:left="57"/>
      </w:pPr>
      <w:r>
        <w:rPr>
          <w:sz w:val="17"/>
        </w:rPr>
        <w:t>☐ Congelar novos registros manuais após o horário definido.</w:t>
      </w:r>
    </w:p>
    <w:p>
      <w:pPr>
        <w:spacing w:after="20"/>
        <w:ind w:left="57"/>
      </w:pPr>
      <w:r>
        <w:rPr>
          <w:sz w:val="17"/>
        </w:rPr>
        <w:t>☐ Ordenar formulários/planilhas temporárias por processo e responsável.</w:t>
      </w:r>
    </w:p>
    <w:p>
      <w:pPr>
        <w:spacing w:after="20"/>
        <w:ind w:left="57"/>
      </w:pPr>
      <w:r>
        <w:rPr>
          <w:sz w:val="17"/>
        </w:rPr>
        <w:t>☐ Conferir duplicidades antes de lançar dados no sistema.</w:t>
      </w:r>
    </w:p>
    <w:p>
      <w:pPr>
        <w:spacing w:after="20"/>
        <w:ind w:left="57"/>
      </w:pPr>
      <w:r>
        <w:rPr>
          <w:sz w:val="17"/>
        </w:rPr>
        <w:t>☐ Inserir ou reconciliar registros com dupla checagem nos pontos críticos.</w:t>
      </w:r>
    </w:p>
    <w:p>
      <w:pPr>
        <w:spacing w:after="20"/>
        <w:ind w:left="57"/>
      </w:pPr>
      <w:r>
        <w:rPr>
          <w:sz w:val="17"/>
        </w:rPr>
        <w:t>☐ Marcar cada item como reconciliado e registrar divergências.</w:t>
      </w:r>
    </w:p>
    <w:p>
      <w:pPr>
        <w:spacing w:after="20"/>
        <w:ind w:left="57"/>
      </w:pPr>
      <w:r>
        <w:rPr>
          <w:sz w:val="17"/>
        </w:rPr>
        <w:t>☐ Conferir integrações/filas que possam ter represado durante a indisponibilidade.</w:t>
      </w:r>
    </w:p>
    <w:p>
      <w:pPr>
        <w:spacing w:after="20"/>
        <w:ind w:left="57"/>
      </w:pPr>
      <w:r>
        <w:rPr>
          <w:sz w:val="17"/>
        </w:rPr>
        <w:t>☐ Guardar ou descartar documentos temporários conforme necessidade e proteção dos dados.</w:t>
      </w:r>
    </w:p>
    <w:p>
      <w:pPr>
        <w:spacing w:after="20"/>
        <w:ind w:left="57"/>
      </w:pPr>
      <w:r>
        <w:rPr>
          <w:sz w:val="17"/>
        </w:rPr>
        <w:t>☐ Registrar conclusão da reconciliação e lições aprendidas.</w:t>
      </w:r>
    </w:p>
    <w:p>
      <w:pPr>
        <w:spacing w:before="80" w:after="40"/>
      </w:pPr>
      <w:r>
        <w:rPr>
          <w:b/>
          <w:color w:val="1E40AF"/>
          <w:sz w:val="19"/>
        </w:rPr>
        <w:t>Controle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Evento de indisponibilidade: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Início: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Retorno: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pela reconciliação: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de conclusão: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Pendências: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