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INVENTÁRIO DE DEPENDÊNCIAS E INTEGRAÇÕES CRÍTICAS DE IMAGEM</w:t>
      </w:r>
    </w:p>
    <w:p>
      <w:pPr>
        <w:jc w:val="center"/>
      </w:pPr>
      <w:r>
        <w:rPr>
          <w:color w:val="475569"/>
          <w:sz w:val="17"/>
        </w:rPr>
        <w:t>Inventário técnico — Questão 91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 dependências críticas entre modalidades, RIS, PACS, sistemas de laudo e portais estão documentadas, e alterações relevantes são autorizadas e controladas?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VNA: repositório de imagens médicas independente de fabricante, geralmente integrado ao PACS.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Componente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Depende de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Integra com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Interface/protocolo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Criticidade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Responsável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Configuração documentada?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Backup config.?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Impacto da falha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Modalidade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PACS/VNA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Laudo/visualizador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Portal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Gateway/interface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Uso</w:t>
      </w:r>
    </w:p>
    <w:p>
      <w:pPr>
        <w:spacing w:after="20"/>
        <w:ind w:left="57"/>
      </w:pPr>
      <w:r>
        <w:rPr>
          <w:sz w:val="16"/>
        </w:rPr>
        <w:t>• O inventário deve permitir entender “o que quebra junto” quando uma integração falha.</w:t>
      </w:r>
    </w:p>
    <w:p>
      <w:pPr>
        <w:spacing w:after="20"/>
        <w:ind w:left="57"/>
      </w:pPr>
      <w:r>
        <w:rPr>
          <w:sz w:val="16"/>
        </w:rPr>
        <w:t>• Não inclua senhas, tokens ou segredos no documento.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