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AVALIAÇÃO DE USO SECUNDÁRIO DE IMAGENS E DADOS</w:t>
      </w:r>
    </w:p>
    <w:p>
      <w:pPr>
        <w:jc w:val="center"/>
      </w:pPr>
      <w:r>
        <w:rPr>
          <w:color w:val="475569"/>
          <w:sz w:val="17"/>
        </w:rPr>
        <w:t>Formulário de decisão — Questão 92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Quando imagens ou dados são utilizados fora da finalidade assistencial principal — como ensino, pesquisa, demonstração ou suporte — são aplicadas minimização, desidentificação ou outras medidas de proteção quando pertinentes?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766"/>
      </w:tblGrid>
      <w:tr>
        <w:tc>
          <w:tcPr>
            <w:tcW w:type="dxa" w:w="107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Desidentificação: redução/remoção de elementos que associem dados a uma pessoa; não implica automaticamente anonimização irreversível.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Pseudonimização: substituição de identificadores por códigos/chaves, mantendo reidentificação possível com informação adicional protegida.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Solicitante: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Área/projeto: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Finalidade: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 pela avaliação: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Prazo do uso: ______________________________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rPr>
          <w:tblHeader w:val="true"/>
        </w:trPr>
        <w:tc>
          <w:tcPr>
            <w:tcW w:type="dxa" w:w="45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Pergunta</w:t>
            </w:r>
          </w:p>
        </w:tc>
        <w:tc>
          <w:tcPr>
            <w:tcW w:type="dxa" w:w="6803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5"/>
              </w:rPr>
              <w:t>Registro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Finalidade assistencial principal?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Sim ☐ Não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Uso pretendido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Ensino ☐ Pesquisa ☐ Demonstração ☐ Suporte ☐ Outro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Quais dados/imagens são realmente necessários?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Há necessidade de identificação direta?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Não ☐ Sim — justificar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Base/requisito aplicável avaliado?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Compartilhamento externo?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☐ Não ☐ Sim</w:t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Minimização possível?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Desidentificação/pseudonimização pertinente?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  <w:tr>
        <w:tc>
          <w:tcPr>
            <w:tcW w:type="dxa" w:w="45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  <w:t>Aprovação necessária</w:t>
            </w:r>
          </w:p>
        </w:tc>
        <w:tc>
          <w:tcPr>
            <w:tcW w:type="dxa" w:w="6803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5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Decisão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83"/>
        <w:gridCol w:w="5383"/>
      </w:tblGrid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Aprovado?: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Condições: ______________________________</w:t>
            </w:r>
          </w:p>
        </w:tc>
      </w:tr>
      <w:tr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Responsável: ______________________________</w:t>
            </w:r>
          </w:p>
        </w:tc>
        <w:tc>
          <w:tcPr>
            <w:tcW w:type="dxa" w:w="5383"/>
            <w:tcMar>
              <w:top w:w="65" w:type="dxa"/>
              <w:start w:w="75" w:type="dxa"/>
              <w:bottom w:w="65" w:type="dxa"/>
              <w:end w:w="75" w:type="dxa"/>
            </w:tcMar>
            <w:shd w:fill="F8FAFC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Data/revisão: ______________________________</w:t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after="0"/>
      </w:pPr>
      <w:r>
        <w:rPr>
          <w:color w:val="475569"/>
          <w:sz w:val="14"/>
        </w:rPr>
        <w:t>ANPD — Guia Orientativo Tratamento de Dados Pessoais para Fins Acadêmicos e para a Realização de Estudos e Pesquisas</w:t>
      </w:r>
    </w:p>
    <w:p>
      <w:pPr>
        <w:spacing w:after="0"/>
      </w:pPr>
      <w:r>
        <w:rPr>
          <w:color w:val="475569"/>
          <w:sz w:val="14"/>
        </w:rPr>
        <w:t>DICOM PS3.15 — Attribute Confidentiality Profiles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2240" w:h="15840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