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PLANO DE DOWNTIME DO FLUXO DE DIAGNÓSTICO POR IMAGEM</w:t>
      </w:r>
    </w:p>
    <w:p>
      <w:pPr>
        <w:jc w:val="center"/>
      </w:pPr>
      <w:r>
        <w:rPr>
          <w:color w:val="475569"/>
          <w:sz w:val="17"/>
        </w:rPr>
        <w:t>Plano operacional específico — Questão 93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Existem procedimentos de contingência para manter ou restabelecer etapas essenciais do fluxo de diagnóstico por imagem, como realização, armazenamento, laudo e disponibilização de exames, quando RIS, PACS, rede ou integrações ficam indisponíveis?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VNA: repositório de imagens médicas independente de fabricante, geralmente integrado ao PACS.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Downtime: período de indisponibilidade em que o processo opera em contingência.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rPr>
          <w:tblHeader w:val="true"/>
        </w:trPr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Cenário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Como identificar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Quem aciona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Aquisição/realização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Armazenamento temporário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Laudo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Entrega/disponibilização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Retorno/reconciliação</w:t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RIS indisponível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PACS/VNA indisponível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Rede indisponível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Integração RIS↔PACS falha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Portal/laudo indisponível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Princípios</w:t>
      </w:r>
    </w:p>
    <w:p>
      <w:pPr>
        <w:spacing w:after="20"/>
        <w:ind w:left="57"/>
      </w:pPr>
      <w:r>
        <w:rPr>
          <w:sz w:val="16"/>
        </w:rPr>
        <w:t>• Preservar identificação inequívoca do paciente/exame.</w:t>
      </w:r>
    </w:p>
    <w:p>
      <w:pPr>
        <w:spacing w:after="20"/>
        <w:ind w:left="57"/>
      </w:pPr>
      <w:r>
        <w:rPr>
          <w:sz w:val="16"/>
        </w:rPr>
        <w:t>• Evitar perda de vínculo entre pedido, aquisição, imagens e laudo.</w:t>
      </w:r>
    </w:p>
    <w:p>
      <w:pPr>
        <w:spacing w:after="20"/>
        <w:ind w:left="57"/>
      </w:pPr>
      <w:r>
        <w:rPr>
          <w:sz w:val="16"/>
        </w:rPr>
        <w:t>• Definir armazenamento temporário seguro e capacidade/limites.</w:t>
      </w:r>
    </w:p>
    <w:p>
      <w:pPr>
        <w:spacing w:after="20"/>
        <w:ind w:left="57"/>
      </w:pPr>
      <w:r>
        <w:rPr>
          <w:sz w:val="16"/>
        </w:rPr>
        <w:t>• Definir reconciliação após retorno para evitar duplicidade ou associação incorreta.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