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EXEMPLO PREENCHIDO - MATRIZ RACI</w:t>
      </w:r>
    </w:p>
    <w:p>
      <w:pPr>
        <w:jc w:val="center"/>
      </w:pPr>
      <w:r>
        <w:rPr>
          <w:i/>
          <w:color w:val="475569"/>
          <w:sz w:val="18"/>
        </w:rPr>
        <w:t>Exemplo fictício para clínica de diagnóstico por imagem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EXEMPLO FICTÍCIO - NÃO UTILIZAR SEM ADAPTAÇÃO. A distribuição abaixo é apenas didática e deve ser ajustada às funções reais da organização.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RACI: R executa; A aprova/responde pelo resultado; C é consultado; I é informado; combinações acumulam papéis; “–” = sem participação.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PSI: Política de Segurança da Informação.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Direção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Coord. TI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Gestor setor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RH/Adm.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Colaborador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Prestador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Aprovar PSI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Aprovar acesso ao RIS/PACS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Criar conta no AD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R/A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Revogar acesso em desligamento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A/C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Testar restauração de backup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R/A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Comunicar incidente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Aceitar risco alto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</w:tr>
    </w:tbl>
    <w:p>
      <w:pPr>
        <w:spacing w:after="80" w:line="259" w:lineRule="auto"/>
      </w:pPr>
      <w:r>
        <w:t>Leitura do exemplo: a coordenação de TI executa várias tarefas, mas a direção continua responsável por decisões de risco e os gestores aprovam acessos às suas áreas. Isso reduz a concentração indevida de decisões técnicas e administrativas em uma única pessoa.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GV.RR-02.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p>
      <w:r>
        <w:rPr>
          <w:b/>
        </w:rPr>
        <w:t>Nota explicativa do exemplo</w:t>
      </w:r>
    </w:p>
    <w:p>
      <w:r>
        <w:rPr>
          <w:sz w:val="17"/>
        </w:rPr>
        <w:t>A matriz RACI demonstra uma forma de distribuir responsabilidades; ela deve refletir a estrutura real da organização e não substitui a designação da pessoa ou função que coordena segurança. A coordenação é tratada na Q1, enquanto a participação da direção nas decisões de risco e investimento é tratada na Q8.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