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REVISÃO DE REQUISITOS APLICÁVEIS</w:t>
      </w:r>
    </w:p>
    <w:p>
      <w:pPr>
        <w:jc w:val="center"/>
      </w:pPr>
      <w:r>
        <w:rPr>
          <w:i/>
          <w:color w:val="475569"/>
          <w:sz w:val="18"/>
        </w:rPr>
        <w:t>Material de apoio - Questão 7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Verificação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Pergunta prática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Observação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Fonte oficial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fonte é oficial/contratual e pode ser localizada?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Aplicabilidade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Está claro por que o requisito se aplica à clínica?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Interpretação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Quem é responsável por interpretar/validar o requisito?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 interno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área/pessoa responsável por acompanhar?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Impacto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Quais processos/sistemas/contratos podem ser afetados?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ação ou controle relacionado quando necessário?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Atualização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data e fonte de revisão?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Contratos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Obrigações de convênios/parceiros/fornecedores foram consideradas?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Mudança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mecanismo para comunicar alterações às áreas afetadas?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GV.OC-03.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7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