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CHECKLIST DE ENVOLVIMENTO DA DIREÇÃO</w:t>
      </w:r>
    </w:p>
    <w:p>
      <w:pPr>
        <w:jc w:val="center"/>
      </w:pPr>
      <w:r>
        <w:rPr>
          <w:i/>
          <w:color w:val="475569"/>
          <w:sz w:val="18"/>
        </w:rPr>
        <w:t>Material de apoio - Questão 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Evidência esperada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Frequência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Direção recebe temas de segurança regularmente ou por gatilho definido.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Riscos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Principais riscos são apresentados em linguagem de negócio.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Aceitação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Riscos relevantes são aceitos por autoridade adequada.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Prioridades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Direção participa da definição de prioridades.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Recursos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Investimentos/recursos relevantes são decididos conscientemente.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Acompanhamento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Pendências críticas retornam para acompanhamento.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Registro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Decisões, responsáveis e prazos ficam registrados.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Continuidade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Impacto assistencial e continuidade entram na discussão quando pertinentes.</w:t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GV.RR-01 e GV.OV-01.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8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