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0F172A"/>
          <w:sz w:val="30"/>
        </w:rPr>
        <w:t>CHECKLIST DE LACUNAS DE RECURSOS</w:t>
      </w:r>
    </w:p>
    <w:p>
      <w:pPr>
        <w:jc w:val="center"/>
      </w:pPr>
      <w:r>
        <w:rPr>
          <w:i/>
          <w:color w:val="475569"/>
          <w:sz w:val="18"/>
        </w:rPr>
        <w:t>Material de apoio - Questão 9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2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b/>
                <w:color w:val="312E81"/>
                <w:sz w:val="16"/>
              </w:rPr>
              <w:t>MODELO ELABORADO PARA O INSTRUMENTO. Deve ser adaptado à estrutura, aos riscos, aos processos e às responsabilidades reais da organização. O preenchimento deste material não substitui a avaliação pelos critérios 0-3 do instrumento.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2E8F0"/>
            <w:vAlign w:val="center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2578"/>
            <w:shd w:fill="E2E8F0"/>
            <w:vAlign w:val="center"/>
          </w:tcPr>
          <w:p>
            <w:r>
              <w:rPr>
                <w:b/>
                <w:sz w:val="16"/>
              </w:rPr>
              <w:t>Área de recurso</w:t>
            </w:r>
          </w:p>
        </w:tc>
        <w:tc>
          <w:tcPr>
            <w:tcW w:type="dxa" w:w="2578"/>
            <w:shd w:fill="E2E8F0"/>
            <w:vAlign w:val="center"/>
          </w:tcPr>
          <w:p>
            <w:r>
              <w:rPr>
                <w:b/>
                <w:sz w:val="16"/>
              </w:rPr>
              <w:t>Pergunta prática</w:t>
            </w:r>
          </w:p>
        </w:tc>
        <w:tc>
          <w:tcPr>
            <w:tcW w:type="dxa" w:w="2578"/>
            <w:shd w:fill="E2E8F0"/>
            <w:vAlign w:val="center"/>
          </w:tcPr>
          <w:p>
            <w:r>
              <w:rPr>
                <w:b/>
                <w:sz w:val="16"/>
              </w:rPr>
              <w:t>Lacuna/Ação</w:t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Pessoas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Há responsável e tempo suficiente para tarefas críticas?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Substituição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Existe cobertura para ausência de pessoa-chave?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Ferramentas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Controles necessários possuem solução adequada?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Licenças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Renovações e capacidade estão previstas?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Suporte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Sistemas/serviços críticos possuem suporte compatível?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Treinamento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Equipe possui conhecimento para operar controles?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Serviços externos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Há necessidade de apoio especializado?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Orçamento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Prioridades relevantes estão previstas/decididas?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Operação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Existe capacidade de manter o controle após implantação?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</w:tbl>
    <w:p>
      <w:r>
        <w:rPr>
          <w:rFonts w:ascii="Liberation Sans" w:hAnsi="Liberation Sans"/>
          <w:b/>
          <w:color w:val="1E293B"/>
          <w:sz w:val="22"/>
        </w:rPr>
        <w:t>Referências de apoio</w:t>
      </w:r>
    </w:p>
    <w:p>
      <w:pPr>
        <w:pStyle w:val="ListBullet"/>
        <w:spacing w:after="30"/>
      </w:pPr>
      <w:r>
        <w:t>NIST CSF 2.0 - GV.RR-03.</w:t>
      </w:r>
    </w:p>
    <w:p>
      <w:pPr>
        <w:spacing w:after="80" w:line="259" w:lineRule="auto"/>
      </w:pPr>
      <w:r>
        <w:t>Nota: as referências indicam bases de apoio ao controle. Este material não declara conformidade legal, certificação ou nível de segurança da organização.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 xml:space="preserve">Material de apoio - Questão 9 |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Liberation Sans" w:hAnsi="Liberation Sans"/>
        <w:b/>
        <w:color w:val="475569"/>
        <w:sz w:val="15"/>
      </w:rPr>
      <w:t>INSTRUMENTO DE AUTOAVALIAÇÃO DE CONTROLES DE SEGURANÇA CIBERNÉTICA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