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QUESTIONÁRIO DE DUE DILIGENCE DE SEGURANÇA DO FORNECEDOR</w:t>
      </w:r>
    </w:p>
    <w:p>
      <w:pPr>
        <w:jc w:val="center"/>
      </w:pPr>
      <w:r>
        <w:rPr>
          <w:i/>
          <w:color w:val="475569"/>
          <w:sz w:val="18"/>
        </w:rPr>
        <w:t>Avaliação pré-contratação - Questão 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p>
      <w:r>
        <w:rPr>
          <w:rFonts w:ascii="Liberation Sans" w:hAnsi="Liberation Sans"/>
          <w:b/>
          <w:color w:val="1E293B"/>
          <w:sz w:val="22"/>
        </w:rPr>
        <w:t>Classificação inicial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Pergunta</w:t>
            </w:r>
          </w:p>
        </w:tc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Resposta/observação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 serviço é crítico para atendimento/diagnóstico/faturamento?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 fornecedor terá acesso a dados pessoais/sensíveis?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Haverá acesso remoto, privilegiado ou à rede?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 serviço armazenará/processará dados fora da clínica?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 indisponibilidade do fornecedor interrompe atividade crítica?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Questionário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Tema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Pergunta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Resposta do fornecedor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Evidência solicitada/recebida</w:t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Governança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 responsável por segurança e processo de gestão de incidentes?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Acesso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Como são criados, revisados e revogados acessos privilegiados?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MFA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MFA é utilizado em acessos administrativos/remotos quando aplicável?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Criptografia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Como dados são protegidos em trânsito e armazenamento?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Logs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Há registros de acesso/atividade e retenção compatível com o serviço?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Vulnerabilidades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Como atualizações e vulnerabilidades são tratadas?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Backup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Existem backups e testes de restauração para o serviço?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Continuidade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 redundância/continuidade e objetivos de recuperação?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Incidentes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Como e em quanto tempo a clínica será comunicada?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Dados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Onde os dados são armazenados e quem pode acessá-los?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Subcontratação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Existem suboperadores/subcontratados relevantes?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Encerramento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Como dados serão devolvidos/eliminados e acessos revogados?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pPr>
        <w:spacing w:after="80" w:line="259" w:lineRule="auto"/>
      </w:pPr>
      <w:r>
        <w:t>A profundidade da avaliação deve ser proporcional à criticidade. Para fornecedores de baixo risco, use apenas as perguntas pertinentes; para serviços críticos ou com acesso a dados/sistemas, exija evidências compatíveis.</w:t>
      </w:r>
    </w:p>
    <w:p>
      <w:r>
        <w:rPr>
          <w:b/>
          <w:sz w:val="22"/>
        </w:rPr>
        <w:t>Resultado preliminar da avaliação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Campo</w:t>
            </w:r>
          </w:p>
        </w:tc>
        <w:tc>
          <w:tcPr>
            <w:tcW w:type="dxa" w:w="5156"/>
          </w:tcPr>
          <w:p>
            <w:r>
              <w:t>Registro</w:t>
            </w:r>
          </w:p>
        </w:tc>
      </w:tr>
      <w:tr>
        <w:tc>
          <w:tcPr>
            <w:tcW w:type="dxa" w:w="5156"/>
          </w:tcPr>
          <w:p>
            <w:r>
              <w:t>Criticidade atribuída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Principais evidências recebidas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Pendências relevantes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Condicionantes para contratação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Exceção/risco que exige aprovação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Resultado</w:t>
            </w:r>
          </w:p>
        </w:tc>
        <w:tc>
          <w:tcPr>
            <w:tcW w:type="dxa" w:w="5156"/>
          </w:tcPr>
          <w:p>
            <w:r>
              <w:t>☐ Prosseguir  ☐ Prosseguir com condicionantes  ☐ Reavaliar  ☐ Não recomendado</w:t>
            </w:r>
          </w:p>
        </w:tc>
      </w:tr>
    </w:tbl>
    <w:p>
      <w:r>
        <w:rPr>
          <w:sz w:val="18"/>
        </w:rPr>
        <w:t>Responsável pela avaliação: ______________________________    Data: ____/____/________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GV.SC-06 e ID.RA-10.</w:t>
      </w:r>
    </w:p>
    <w:p>
      <w:pPr>
        <w:pStyle w:val="ListBullet"/>
        <w:spacing w:after="30"/>
      </w:pPr>
      <w:r>
        <w:t>ANPD - Guia Orientativo de Segurança da Informação para agentes de pequeno porte, seção de gerenciamento de contratos.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10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