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REGISTRO DE LICENÇAS, CONTRATOS E RENOVAÇÕES</w:t>
      </w:r>
    </w:p>
    <w:p>
      <w:pPr>
        <w:jc w:val="center"/>
      </w:pPr>
      <w:r>
        <w:rPr>
          <w:i/>
          <w:color w:val="5C6B82"/>
          <w:sz w:val="22"/>
        </w:rPr>
        <w:t>Controle operacional associado ao inventário lógico — Questão 14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/>
    <w:p>
      <w:r>
        <w:rPr>
          <w:b/>
          <w:color w:val="243B6B"/>
        </w:rPr>
        <w:t xml:space="preserve">Questão 14 — </w:t>
      </w:r>
      <w:r>
        <w:t>Existe inventário atualizado dos softwares, sistemas, serviços em nuvem e integrações utilizados pela organização?</w:t>
      </w:r>
    </w:p>
    <w:p>
      <w:r>
        <w:rPr>
          <w:b/>
        </w:rPr>
        <w:t xml:space="preserve">Evidência esperada no instrumento: </w:t>
      </w:r>
      <w:r>
        <w:t>inventário de software, contratos/licenças, lista de SaaS/nuvem e integrações</w:t>
      </w:r>
    </w:p>
    <w:p>
      <w:r>
        <w:rPr>
          <w:b/>
        </w:rPr>
        <w:t xml:space="preserve">Base principal: </w:t>
      </w:r>
      <w:r>
        <w:t>NIST CSF 2.0 — ID.AM-02, ID.AM-03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RIS: Sistema de Informação Radiológica, usado no fluxo administrativo/assistencial dos exames.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SaaS: software fornecido como serviço, normalmente hospedado em nuvem.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</w:tblGrid>
      <w:tr>
        <w:trPr>
          <w:tblHeader w:val="true"/>
        </w:trPr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Sistema/serviço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Fornecedor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Quantidade/licença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Responsável contrato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Início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Renovação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Valor/centro custo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Aviso prévio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Risco se não renovar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Observação</w:t>
            </w:r>
          </w:p>
        </w:tc>
      </w:tr>
      <w:tr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RIS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Fornecedor X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Licença institucional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Administrativo/TI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01/01/2026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31/12/2026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R$ ____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60 dias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Alto — atendimento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</w:tr>
      <w:tr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Backup nuvem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Fornecedor B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Capacidade ____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TI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15/03/2026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15/03/2027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R$ ____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60 dias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Alto — continuidade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</w:tr>
      <w:tr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</w:tr>
    </w:tbl>
    <w:p/>
    <w:p>
      <w:pPr>
        <w:pStyle w:val="Heading2"/>
      </w:pPr>
      <w:r>
        <w:t>Uso recomendado</w:t>
      </w:r>
    </w:p>
    <w:p>
      <w:pPr>
        <w:ind w:left="173"/>
      </w:pPr>
      <w:r>
        <w:rPr>
          <w:b w:val="0"/>
        </w:rPr>
        <w:t xml:space="preserve">• </w:t>
      </w:r>
      <w:r>
        <w:t>Relacionar este registro ao inventário de sistemas, evitando controles paralelos desconectados.</w:t>
      </w:r>
    </w:p>
    <w:p>
      <w:pPr>
        <w:ind w:left="173"/>
      </w:pPr>
      <w:r>
        <w:rPr>
          <w:b w:val="0"/>
        </w:rPr>
        <w:t xml:space="preserve">• </w:t>
      </w:r>
      <w:r>
        <w:t>Criar lembrete antes da renovação para revisar necessidade, acessos, escopo, cláusulas de segurança e responsável.</w:t>
      </w:r>
    </w:p>
    <w:p>
      <w:pPr>
        <w:ind w:left="173"/>
      </w:pPr>
      <w:r>
        <w:rPr>
          <w:b w:val="0"/>
        </w:rPr>
        <w:t xml:space="preserve">• </w:t>
      </w:r>
      <w:r>
        <w:t>Registrar sistemas descontinuados para preservar histórico.</w:t>
      </w:r>
    </w:p>
    <w:sectPr w:rsidR="00FC693F" w:rsidRPr="0006063C" w:rsidSect="00034616">
      <w:footerReference w:type="default" r:id="rId9"/>
      <w:pgSz w:w="15840" w:h="12240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14 | Registro de contratos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