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MATRIZ DE RESPONSÁVEIS POR ATIVOS E SISTEMAS</w:t>
      </w:r>
    </w:p>
    <w:p>
      <w:pPr>
        <w:jc w:val="center"/>
      </w:pPr>
      <w:r>
        <w:rPr>
          <w:i/>
          <w:color w:val="5C6B82"/>
          <w:sz w:val="22"/>
        </w:rPr>
        <w:t>Administração, manutenção e proteção — Questão 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15 — </w:t>
      </w:r>
      <w:r>
        <w:t>Os ativos e sistemas possuem responsáveis definidos por sua administração, manutenção e proteção?</w:t>
      </w:r>
    </w:p>
    <w:p>
      <w:r>
        <w:rPr>
          <w:b/>
        </w:rPr>
        <w:t xml:space="preserve">Evidência esperada no instrumento: </w:t>
      </w:r>
      <w:r>
        <w:t>matriz de responsáveis, contratos de suporte, responsáveis técnicos/administrativos</w:t>
      </w:r>
    </w:p>
    <w:p>
      <w:r>
        <w:rPr>
          <w:b/>
        </w:rPr>
        <w:t xml:space="preserve">Base principal: </w:t>
      </w:r>
      <w:r>
        <w:t>NIST CSF 2.0 — GV.RR-02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Ativo/sistema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Responsável de negócio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Responsável técnico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Suporte/fornecedor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Aprova mudanças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Aprova acessos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Revisa riscos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Substituto</w:t>
            </w:r>
          </w:p>
        </w:tc>
        <w:tc>
          <w:tcPr>
            <w:tcW w:type="dxa" w:w="156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5"/>
              </w:rPr>
              <w:t>Última revisão</w:t>
            </w:r>
          </w:p>
        </w:tc>
      </w:tr>
      <w:tr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RIS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Coordenação atendimento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Fornecedor X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 + Operação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Gestor + TI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TI/gestão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____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dd/mm/aaaa</w:t>
            </w:r>
          </w:p>
        </w:tc>
      </w:tr>
      <w:tr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PACS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Coordenação médica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Fornecedor Y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 + área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Gestor + TI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TI/gestão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____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dd/mm/aaaa</w:t>
            </w:r>
          </w:p>
        </w:tc>
      </w:tr>
      <w:tr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Firewall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Fornecedor segurança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TI/direção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____</w:t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  <w:t>dd/mm/aaaa</w:t>
            </w:r>
          </w:p>
        </w:tc>
      </w:tr>
      <w:tr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  <w:tc>
          <w:tcPr>
            <w:tcW w:type="dxa" w:w="15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5"/>
              </w:rPr>
            </w:r>
          </w:p>
        </w:tc>
      </w:tr>
    </w:tbl>
    <w:p/>
    <w:p>
      <w:pPr>
        <w:pStyle w:val="Heading2"/>
      </w:pPr>
      <w:r>
        <w:t>Objetivo</w:t>
      </w:r>
    </w:p>
    <w:p>
      <w:pPr>
        <w:ind w:left="173"/>
      </w:pPr>
      <w:r>
        <w:rPr>
          <w:b w:val="0"/>
        </w:rPr>
        <w:t xml:space="preserve">• </w:t>
      </w:r>
      <w:r>
        <w:t>Evitar o cenário “todo mundo cuida” em que ninguém é claramente responsável.</w:t>
      </w:r>
    </w:p>
    <w:p>
      <w:pPr>
        <w:ind w:left="173"/>
      </w:pPr>
      <w:r>
        <w:rPr>
          <w:b w:val="0"/>
        </w:rPr>
        <w:t xml:space="preserve">• </w:t>
      </w:r>
      <w:r>
        <w:t>Distinguir responsabilidade de negócio, responsabilidade técnica e suporte terceirizado.</w:t>
      </w:r>
    </w:p>
    <w:p>
      <w:pPr>
        <w:ind w:left="173"/>
      </w:pPr>
      <w:r>
        <w:rPr>
          <w:b w:val="0"/>
        </w:rPr>
        <w:t xml:space="preserve">• </w:t>
      </w:r>
      <w:r>
        <w:t>Definir quem aprova acessos e mudanças, especialmente em sistemas críticos.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15 | Matriz de responsáveis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