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EXEMPLO DE CLASSIFICAÇÃO DE SISTEMAS DE UMA CLÍNICA</w:t>
      </w:r>
    </w:p>
    <w:p>
      <w:pPr>
        <w:jc w:val="center"/>
      </w:pPr>
      <w:r>
        <w:rPr>
          <w:i/>
          <w:color w:val="5C6B82"/>
          <w:sz w:val="22"/>
        </w:rPr>
        <w:t>Exemplo fictício — Questão 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16 — </w:t>
      </w:r>
      <w:r>
        <w:t>Os ativos e sistemas são classificados conforme sua criticidade para o atendimento, a operação e a proteção de dados?</w:t>
      </w:r>
    </w:p>
    <w:p>
      <w:r>
        <w:rPr>
          <w:b/>
        </w:rPr>
        <w:t xml:space="preserve">Evidência esperada no instrumento: </w:t>
      </w:r>
      <w:r>
        <w:t>classificação de criticidade, BIA, matriz de impacto, prioridades de recuperação</w:t>
      </w:r>
    </w:p>
    <w:p>
      <w:r>
        <w:rPr>
          <w:b/>
        </w:rPr>
        <w:t xml:space="preserve">Base principal: </w:t>
      </w:r>
      <w:r>
        <w:t>NIST CSF 2.0 — ID.AM-05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BIA: Análise de Impacto nos Negócios; identifica impactos, dependências e prioridades de continuidade.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AD: Active Directory; serviço central de usuários, computadores, grupos e autenticação em domínio.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82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6"/>
              </w:rPr>
              <w:t>Sistema/ativo</w:t>
            </w:r>
          </w:p>
        </w:tc>
        <w:tc>
          <w:tcPr>
            <w:tcW w:type="dxa" w:w="282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6"/>
              </w:rPr>
              <w:t>Impacto principal</w:t>
            </w:r>
          </w:p>
        </w:tc>
        <w:tc>
          <w:tcPr>
            <w:tcW w:type="dxa" w:w="282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6"/>
              </w:rPr>
              <w:t>Contingência</w:t>
            </w:r>
          </w:p>
        </w:tc>
        <w:tc>
          <w:tcPr>
            <w:tcW w:type="dxa" w:w="282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6"/>
              </w:rPr>
              <w:t>Classe exemplo</w:t>
            </w:r>
          </w:p>
        </w:tc>
        <w:tc>
          <w:tcPr>
            <w:tcW w:type="dxa" w:w="282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6"/>
              </w:rPr>
              <w:t>Motivo</w:t>
            </w:r>
          </w:p>
        </w:tc>
      </w:tr>
      <w:tr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RIS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Interrompe cadastro/agendamento/fluxo do exame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Parcial/manual por tempo limitado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Crítica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Processo assistencial depende diretamente do sistema.</w:t>
            </w:r>
          </w:p>
        </w:tc>
      </w:tr>
      <w:tr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PACS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Imagens/laudos indisponíveis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Contingência limitada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Crítica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Impacto direto no diagnóstico e continuidade.</w:t>
            </w:r>
          </w:p>
        </w:tc>
      </w:tr>
      <w:tr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AD/Identidade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Usuários podem perder acesso a múltiplos sistemas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Cache/local limitado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Crítica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Dependência transversal.</w:t>
            </w:r>
          </w:p>
        </w:tc>
      </w:tr>
      <w:tr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Internet principal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Acesso a nuvem, portais e suporte remoto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Link secundário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Alta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Impacto mitigado por redundância.</w:t>
            </w:r>
          </w:p>
        </w:tc>
      </w:tr>
      <w:tr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Site institucional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Comunicação pública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Sem contingência formal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Baixa/Média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Não interrompe atendimento interno.</w:t>
            </w:r>
          </w:p>
        </w:tc>
      </w:tr>
    </w:tbl>
    <w:p/>
    <w:p>
      <w:pPr>
        <w:pStyle w:val="Heading2"/>
      </w:pPr>
      <w:r>
        <w:t>Importante</w:t>
      </w:r>
    </w:p>
    <w:p>
      <w:pPr>
        <w:ind w:left="173"/>
      </w:pPr>
      <w:r>
        <w:rPr>
          <w:b w:val="0"/>
        </w:rPr>
        <w:t xml:space="preserve">• </w:t>
      </w:r>
      <w:r>
        <w:t>A classe real depende da arquitetura e da contingência de cada clínica.</w:t>
      </w:r>
    </w:p>
    <w:p>
      <w:pPr>
        <w:ind w:left="173"/>
      </w:pPr>
      <w:r>
        <w:rPr>
          <w:b w:val="0"/>
        </w:rPr>
        <w:t xml:space="preserve">• </w:t>
      </w:r>
      <w:r>
        <w:t>Este exemplo não deve ser copiado como classificação automática.</w:t>
      </w:r>
    </w:p>
    <w:p>
      <w:r>
        <w:rPr>
          <w:b/>
        </w:rPr>
        <w:t>Nota explicativa do exemplo</w:t>
      </w:r>
    </w:p>
    <w:p>
      <w:r>
        <w:rPr>
          <w:sz w:val="17"/>
        </w:rPr>
        <w:t>A classificação apresentada é apenas ilustrativa e deve considerar o impacto real da indisponibilidade, perda ou comprometimento de cada ativo ou sistema. O inventário que sustenta essa classificação é tratado nas Q13 e Q14; a definição do que precisa ser protegido por backup é aprofundada na Q78.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16 | Exemplo de criticidade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