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DOCUMENTAÇÃO DE REDE</w:t>
      </w:r>
    </w:p>
    <w:p>
      <w:pPr>
        <w:jc w:val="center"/>
      </w:pPr>
      <w:r>
        <w:rPr>
          <w:i/>
          <w:color w:val="5C6B82"/>
          <w:sz w:val="22"/>
        </w:rPr>
        <w:t>Itens que o diagrama/documentação deve refletir — Questão 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20 — </w:t>
      </w:r>
      <w:r>
        <w:t>Existe diagrama ou documentação atualizada da rede e das principais conexões entre sistemas e unidades?</w:t>
      </w:r>
    </w:p>
    <w:p>
      <w:r>
        <w:rPr>
          <w:b/>
        </w:rPr>
        <w:t xml:space="preserve">Evidência esperada no instrumento: </w:t>
      </w:r>
      <w:r>
        <w:t>diagrama lógico/físico, documentação de VLANs, links e integrações</w:t>
      </w:r>
    </w:p>
    <w:p>
      <w:r>
        <w:rPr>
          <w:b/>
        </w:rPr>
        <w:t xml:space="preserve">Base principal: </w:t>
      </w:r>
      <w:r>
        <w:t>NIST CSF 2.0 — ID.AM-03</w:t>
      </w:r>
    </w:p>
    <w:p/>
    <w:p>
      <w:pPr>
        <w:pStyle w:val="Heading1"/>
      </w:pPr>
      <w:r>
        <w:t>Elementos mínimos</w:t>
      </w:r>
    </w:p>
    <w:p>
      <w:pPr>
        <w:ind w:left="173"/>
      </w:pPr>
      <w:r>
        <w:rPr>
          <w:b/>
        </w:rPr>
        <w:t xml:space="preserve">☐ </w:t>
      </w:r>
      <w:r>
        <w:t>Unidades e links entre unidades.</w:t>
      </w:r>
    </w:p>
    <w:p>
      <w:pPr>
        <w:ind w:left="173"/>
      </w:pPr>
      <w:r>
        <w:rPr>
          <w:b/>
        </w:rPr>
        <w:t xml:space="preserve">☐ </w:t>
      </w:r>
      <w:r>
        <w:t>Internet e links redundantes.</w:t>
      </w:r>
    </w:p>
    <w:p>
      <w:pPr>
        <w:ind w:left="173"/>
      </w:pPr>
      <w:r>
        <w:rPr>
          <w:b/>
        </w:rPr>
        <w:t xml:space="preserve">☐ </w:t>
      </w:r>
      <w:r>
        <w:t>Firewall/gateway principal.</w:t>
      </w:r>
    </w:p>
    <w:p>
      <w:pPr>
        <w:ind w:left="173"/>
      </w:pPr>
      <w:r>
        <w:rPr>
          <w:b/>
        </w:rPr>
        <w:t xml:space="preserve">☐ </w:t>
      </w:r>
      <w:r>
        <w:t>VLANs/sub-redes relevantes.</w:t>
      </w:r>
    </w:p>
    <w:p>
      <w:pPr>
        <w:ind w:left="173"/>
      </w:pPr>
      <w:r>
        <w:rPr>
          <w:b/>
        </w:rPr>
        <w:t xml:space="preserve">☐ </w:t>
      </w:r>
      <w:r>
        <w:t>Servidores e storages críticos.</w:t>
      </w:r>
    </w:p>
    <w:p>
      <w:pPr>
        <w:ind w:left="173"/>
      </w:pPr>
      <w:r>
        <w:rPr>
          <w:b/>
        </w:rPr>
        <w:t xml:space="preserve">☐ </w:t>
      </w:r>
      <w:r>
        <w:t>Segmentos de equipamentos médicos conectados, quando aplicável.</w:t>
      </w:r>
    </w:p>
    <w:p>
      <w:pPr>
        <w:ind w:left="173"/>
      </w:pPr>
      <w:r>
        <w:rPr>
          <w:b/>
        </w:rPr>
        <w:t xml:space="preserve">☐ </w:t>
      </w:r>
      <w:r>
        <w:t>Wi-Fi corporativo e visitante, quando relevante.</w:t>
      </w:r>
    </w:p>
    <w:p>
      <w:pPr>
        <w:ind w:left="173"/>
      </w:pPr>
      <w:r>
        <w:rPr>
          <w:b/>
        </w:rPr>
        <w:t xml:space="preserve">☐ </w:t>
      </w:r>
      <w:r>
        <w:t>VPNs e acessos remotos.</w:t>
      </w:r>
    </w:p>
    <w:p>
      <w:pPr>
        <w:ind w:left="173"/>
      </w:pPr>
      <w:r>
        <w:rPr>
          <w:b/>
        </w:rPr>
        <w:t xml:space="preserve">☐ </w:t>
      </w:r>
      <w:r>
        <w:t>Serviços em nuvem críticos e integrações externas.</w:t>
      </w:r>
    </w:p>
    <w:p>
      <w:pPr>
        <w:ind w:left="173"/>
      </w:pPr>
      <w:r>
        <w:rPr>
          <w:b/>
        </w:rPr>
        <w:t xml:space="preserve">☐ </w:t>
      </w:r>
      <w:r>
        <w:t>Principais fluxos entre RIS/PACS, modalidades e serviços associados.</w:t>
      </w:r>
    </w:p>
    <w:p>
      <w:pPr>
        <w:pStyle w:val="Heading1"/>
      </w:pPr>
      <w:r>
        <w:t>Qualidade</w:t>
      </w:r>
    </w:p>
    <w:p>
      <w:pPr>
        <w:ind w:left="173"/>
      </w:pPr>
      <w:r>
        <w:rPr>
          <w:b/>
        </w:rPr>
        <w:t xml:space="preserve">☐ </w:t>
      </w:r>
      <w:r>
        <w:t>Diagrama possui data/versão.</w:t>
      </w:r>
    </w:p>
    <w:p>
      <w:pPr>
        <w:ind w:left="173"/>
      </w:pPr>
      <w:r>
        <w:rPr>
          <w:b/>
        </w:rPr>
        <w:t xml:space="preserve">☐ </w:t>
      </w:r>
      <w:r>
        <w:t>Responsável pela manutenção está identificado.</w:t>
      </w:r>
    </w:p>
    <w:p>
      <w:pPr>
        <w:ind w:left="173"/>
      </w:pPr>
      <w:r>
        <w:rPr>
          <w:b/>
        </w:rPr>
        <w:t xml:space="preserve">☐ </w:t>
      </w:r>
      <w:r>
        <w:t>Endereços e nomes sensíveis não são expostos em cópia pública.</w:t>
      </w:r>
    </w:p>
    <w:p>
      <w:pPr>
        <w:ind w:left="173"/>
      </w:pPr>
      <w:r>
        <w:rPr>
          <w:b/>
        </w:rPr>
        <w:t xml:space="preserve">☐ </w:t>
      </w:r>
      <w:r>
        <w:t>Mudanças relevantes geram atualização do documento.</w:t>
      </w:r>
    </w:p>
    <w:p>
      <w:pPr>
        <w:ind w:left="173"/>
      </w:pPr>
      <w:r>
        <w:rPr>
          <w:b/>
        </w:rPr>
        <w:t xml:space="preserve">☐ </w:t>
      </w:r>
      <w:r>
        <w:t>Existe cópia acessível em contingência, com controle de acesso.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20 | Checklist de rede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