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PROCEDIMENTO DE GESTÃO DE VULNERABILIDADES</w:t>
      </w:r>
    </w:p>
    <w:p>
      <w:pPr>
        <w:jc w:val="center"/>
      </w:pPr>
      <w:r>
        <w:rPr>
          <w:i/>
          <w:color w:val="5C6B82"/>
          <w:sz w:val="22"/>
        </w:rPr>
        <w:t>Processo proporcional para identificar e tratar exposições — Questão 21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21 — </w:t>
      </w:r>
      <w:r>
        <w:t>Existe processo para identificar, registrar e acompanhar vulnerabilidades, configurações inadequadas e exposições em ativos e sistemas, utilizando avaliações técnicas ou varreduras quando viável e compatível com o risco?</w:t>
      </w:r>
    </w:p>
    <w:p>
      <w:r>
        <w:rPr>
          <w:b/>
        </w:rPr>
        <w:t xml:space="preserve">Evidência esperada no instrumento: </w:t>
      </w:r>
      <w:r>
        <w:t>varreduras, relatórios, alertas de fabricante, avaliações técnicas, registros de correção</w:t>
      </w:r>
    </w:p>
    <w:p>
      <w:r>
        <w:rPr>
          <w:b/>
        </w:rPr>
        <w:t xml:space="preserve">Base principal: </w:t>
      </w:r>
      <w:r>
        <w:t>NIST CSF 2.0 — ID.RA-01</w:t>
      </w:r>
    </w:p>
    <w:p/>
    <w:p>
      <w:pPr>
        <w:pStyle w:val="Heading1"/>
      </w:pPr>
      <w:r>
        <w:t>Escopo</w:t>
      </w:r>
    </w:p>
    <w:p>
      <w:r>
        <w:t>Aplicável a sistemas operacionais, servidores, aplicações, equipamentos de rede, serviços expostos, softwares e outros ativos em que seja tecnicamente seguro realizar verificação. Equipamentos médicos e sistemas legados devem respeitar restrições do fabricante e risco operacional.</w:t>
      </w:r>
    </w:p>
    <w:p>
      <w:pPr>
        <w:pStyle w:val="Heading1"/>
      </w:pPr>
      <w:r>
        <w:t>Fluxo</w:t>
      </w:r>
    </w:p>
    <w:p>
      <w:pPr>
        <w:ind w:left="173"/>
      </w:pPr>
      <w:r>
        <w:rPr>
          <w:b w:val="0"/>
        </w:rPr>
        <w:t xml:space="preserve">• </w:t>
      </w:r>
      <w:r>
        <w:t>1. Identificar fontes: alertas de fabricante, CVEs, EDR, scanners, auditorias, suporte e incidentes.</w:t>
      </w:r>
    </w:p>
    <w:p>
      <w:pPr>
        <w:ind w:left="173"/>
      </w:pPr>
      <w:r>
        <w:rPr>
          <w:b w:val="0"/>
        </w:rPr>
        <w:t xml:space="preserve">• </w:t>
      </w:r>
      <w:r>
        <w:t>2. Registrar achado com ativo afetado, fonte, severidade e evidência.</w:t>
      </w:r>
    </w:p>
    <w:p>
      <w:pPr>
        <w:ind w:left="173"/>
      </w:pPr>
      <w:r>
        <w:rPr>
          <w:b w:val="0"/>
        </w:rPr>
        <w:t xml:space="preserve">• </w:t>
      </w:r>
      <w:r>
        <w:t>3. Avaliar contexto: exposição, criticidade do ativo, existência de exploit, impacto assistencial e possibilidade de mitigação.</w:t>
      </w:r>
    </w:p>
    <w:p>
      <w:pPr>
        <w:ind w:left="173"/>
      </w:pPr>
      <w:r>
        <w:rPr>
          <w:b w:val="0"/>
        </w:rPr>
        <w:t xml:space="preserve">• </w:t>
      </w:r>
      <w:r>
        <w:t>4. Priorizar prazo de tratamento proporcional ao risco.</w:t>
      </w:r>
    </w:p>
    <w:p>
      <w:pPr>
        <w:ind w:left="173"/>
      </w:pPr>
      <w:r>
        <w:rPr>
          <w:b w:val="0"/>
        </w:rPr>
        <w:t xml:space="preserve">• </w:t>
      </w:r>
      <w:r>
        <w:t>5. Definir ação: atualizar, reconfigurar, restringir exposição, isolar, monitorar ou aceitar formalmente o risco.</w:t>
      </w:r>
    </w:p>
    <w:p>
      <w:pPr>
        <w:ind w:left="173"/>
      </w:pPr>
      <w:r>
        <w:rPr>
          <w:b w:val="0"/>
        </w:rPr>
        <w:t xml:space="preserve">• </w:t>
      </w:r>
      <w:r>
        <w:t>6. Testar/validar a correção quando viável.</w:t>
      </w:r>
    </w:p>
    <w:p>
      <w:pPr>
        <w:ind w:left="173"/>
      </w:pPr>
      <w:r>
        <w:rPr>
          <w:b w:val="0"/>
        </w:rPr>
        <w:t xml:space="preserve">• </w:t>
      </w:r>
      <w:r>
        <w:t>7. Encerrar o registro com evidência e responsável.</w:t>
      </w:r>
    </w:p>
    <w:p>
      <w:pPr>
        <w:pStyle w:val="Heading1"/>
      </w:pPr>
      <w:r>
        <w:t>Restrições importantes</w:t>
      </w:r>
    </w:p>
    <w:p>
      <w:pPr>
        <w:ind w:left="173"/>
      </w:pPr>
      <w:r>
        <w:rPr>
          <w:b w:val="0"/>
        </w:rPr>
        <w:t xml:space="preserve">• </w:t>
      </w:r>
      <w:r>
        <w:t>Não realizar varredura agressiva em equipamento médico/legado sem validação técnica.</w:t>
      </w:r>
    </w:p>
    <w:p>
      <w:pPr>
        <w:ind w:left="173"/>
      </w:pPr>
      <w:r>
        <w:rPr>
          <w:b w:val="0"/>
        </w:rPr>
        <w:t xml:space="preserve">• </w:t>
      </w:r>
      <w:r>
        <w:t>Não aplicar patch em produção crítica sem considerar compatibilidade, backup e janela.</w:t>
      </w:r>
    </w:p>
    <w:p>
      <w:pPr>
        <w:ind w:left="173"/>
      </w:pPr>
      <w:r>
        <w:rPr>
          <w:b w:val="0"/>
        </w:rPr>
        <w:t xml:space="preserve">• </w:t>
      </w:r>
      <w:r>
        <w:t>Quando não for possível corrigir, documentar compensações e risco residual.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EDR: solução de detecção e resposta a ameaças em computadores/servidores.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21 | Procedimento de vulnerabilidades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