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FLUXO DE SOLICITAÇÃO E AUTORIZAÇÃO DE ACESSOS</w:t>
      </w:r>
    </w:p>
    <w:p>
      <w:pPr>
        <w:jc w:val="center"/>
      </w:pPr>
      <w:r>
        <w:rPr>
          <w:i/>
          <w:color w:val="5C6B82"/>
          <w:sz w:val="21"/>
        </w:rPr>
        <w:t>Processo simples e rastreável — Questão 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27 — </w:t>
      </w:r>
      <w:r>
        <w:t>A criação e a alteração de contas e permissões dependem de solicitação e autorização definidas?</w:t>
      </w:r>
    </w:p>
    <w:p>
      <w:r>
        <w:rPr>
          <w:b/>
        </w:rPr>
        <w:t xml:space="preserve">Evidência esperada: </w:t>
      </w:r>
      <w:r>
        <w:t>chamados, formulários, aprovações, workflow ou registros de alteração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Objetivo</w:t>
      </w:r>
    </w:p>
    <w:p>
      <w:r>
        <w:t>Garantir que criação e alteração de acessos possuam necessidade, autorização e registro antes da execução.</w:t>
      </w:r>
    </w:p>
    <w:p>
      <w:pPr>
        <w:pStyle w:val="Heading1"/>
      </w:pPr>
      <w:r>
        <w:t>Fluxo recomendado</w:t>
      </w:r>
    </w:p>
    <w:p>
      <w:pPr>
        <w:ind w:left="173"/>
      </w:pPr>
      <w:r>
        <w:t>• 1. Solicitante registra pessoa, função, sistema e perfil necessário.</w:t>
      </w:r>
    </w:p>
    <w:p>
      <w:pPr>
        <w:ind w:left="173"/>
      </w:pPr>
      <w:r>
        <w:t>• 2. Gestor/aprovador confirma necessidade e escopo.</w:t>
      </w:r>
    </w:p>
    <w:p>
      <w:pPr>
        <w:ind w:left="173"/>
      </w:pPr>
      <w:r>
        <w:t>• 3. TI verifica conflitos e aplica o menor privilégio.</w:t>
      </w:r>
    </w:p>
    <w:p>
      <w:pPr>
        <w:ind w:left="173"/>
      </w:pPr>
      <w:r>
        <w:t>• 4. TI executa a alteração e registra data/resultado.</w:t>
      </w:r>
    </w:p>
    <w:p>
      <w:pPr>
        <w:ind w:left="173"/>
      </w:pPr>
      <w:r>
        <w:t>• 5. Usuário recebe orientação quando necessário.</w:t>
      </w:r>
    </w:p>
    <w:p>
      <w:pPr>
        <w:ind w:left="173"/>
      </w:pPr>
      <w:r>
        <w:t>• 6. Acesso temporário recebe data de expiração/revisão.</w:t>
      </w:r>
    </w:p>
    <w:p>
      <w:pPr>
        <w:pStyle w:val="Heading1"/>
      </w:pPr>
      <w:r>
        <w:t>Papéis sugeridos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DPO: Data Protection Officer; no contexto da LGPD, função equivalente ao encarregado pelo tratamento de dados pessoais.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Papel</w:t>
            </w:r>
          </w:p>
        </w:tc>
        <w:tc>
          <w:tcPr>
            <w:tcW w:type="dxa" w:w="5256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6"/>
              </w:rPr>
              <w:t>Responsabilidade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Solicitante/gestor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Descreve necessidade.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Aprovador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Autoriza conforme matriz de responsabilidades.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TI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Valida tecnicamente, executa e registra.</w:t>
            </w:r>
          </w:p>
        </w:tc>
      </w:tr>
      <w:tr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DPO/privacidade ou gestão</w:t>
            </w:r>
          </w:p>
        </w:tc>
        <w:tc>
          <w:tcPr>
            <w:tcW w:type="dxa" w:w="52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Participa em acessos sensíveis quando política exigir.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27 | Fluxo de autorização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