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INVENTÁRIO DE CONTAS PRIVILEGIADAS</w:t>
      </w:r>
    </w:p>
    <w:p>
      <w:pPr>
        <w:jc w:val="center"/>
      </w:pPr>
      <w:r>
        <w:rPr>
          <w:i/>
          <w:color w:val="5C6B82"/>
          <w:sz w:val="21"/>
        </w:rPr>
        <w:t>Administração separada e controlada — Questão 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30 — </w:t>
      </w:r>
      <w:r>
        <w:t>As contas administrativas são separadas das contas de uso cotidiano e possuem controles adicionais?</w:t>
      </w:r>
    </w:p>
    <w:p>
      <w:r>
        <w:rPr>
          <w:b/>
        </w:rPr>
        <w:t xml:space="preserve">Evidência esperada: </w:t>
      </w:r>
      <w:r>
        <w:t>contas admin separadas, grupos privilegiados, logs, restrições e procedimentos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Conta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Pessoa/responsável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Sistema/ambiente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Privilégio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Conta cotidiana separada?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MFA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Uso permitido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Última revisão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Status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adm.joao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João Exemplo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Administração delegada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Administração autorizada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Ativa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localadmin-breakglass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Servidor crítico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Emergencial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N/A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Conforme suporte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Somente emergência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Custodiada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1"/>
      </w:pPr>
      <w:r>
        <w:t>Orientações de preenchimento</w:t>
      </w:r>
    </w:p>
    <w:p>
      <w:pPr>
        <w:ind w:left="173"/>
      </w:pPr>
      <w:r>
        <w:t>• Não registre senha ou segredo.</w:t>
      </w:r>
    </w:p>
    <w:p>
      <w:pPr>
        <w:ind w:left="173"/>
      </w:pPr>
      <w:r>
        <w:t>• Inclua contas locais relevantes, serviço com privilégio e contas emergenciais quando aplicável.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30 | Inventário privilegiado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