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GUIA OPERACIONAL DE CADASTRO E RECUPERAÇÃO DE MFA</w:t>
      </w:r>
    </w:p>
    <w:p>
      <w:pPr>
        <w:jc w:val="center"/>
      </w:pPr>
      <w:r>
        <w:rPr>
          <w:i/>
          <w:color w:val="5C6B82"/>
          <w:sz w:val="21"/>
        </w:rPr>
        <w:t>Fluxo seguro sem depender de improviso — Questão 31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0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sz w:val="18"/>
              </w:rPr>
              <w:t>Adapte à realidade da clínica. Não registre senhas, tokens, segredos ou dados pessoais desnecessários. O preenchimento deste documento não determina automaticamente o nível 0–3 da questão.</w:t>
            </w:r>
          </w:p>
        </w:tc>
      </w:tr>
    </w:tbl>
    <w:p/>
    <w:p>
      <w:r>
        <w:rPr>
          <w:b/>
          <w:color w:val="243B6B"/>
        </w:rPr>
        <w:t xml:space="preserve">Questão 31 — </w:t>
      </w:r>
      <w:r>
        <w:t>A autenticação multifator é utilizada em acessos remotos, contas administrativas e sistemas críticos, quando tecnicamente possível?</w:t>
      </w:r>
    </w:p>
    <w:p>
      <w:r>
        <w:rPr>
          <w:b/>
        </w:rPr>
        <w:t xml:space="preserve">Evidência esperada: </w:t>
      </w:r>
      <w:r>
        <w:t>configuração de MFA, relatórios de cobertura, política e exceções documentadas</w:t>
      </w:r>
    </w:p>
    <w:p>
      <w:r>
        <w:rPr>
          <w:b/>
        </w:rPr>
        <w:t xml:space="preserve">Base principal: </w:t>
      </w:r>
      <w:r>
        <w:t>NIST CSF 2.0 — PR.AA-03</w:t>
      </w:r>
    </w:p>
    <w:p/>
    <w:p>
      <w:pPr>
        <w:pStyle w:val="Heading1"/>
      </w:pPr>
      <w:r>
        <w:t>Cadastro inicial</w:t>
      </w:r>
    </w:p>
    <w:p>
      <w:pPr>
        <w:ind w:left="173"/>
      </w:pPr>
      <w:r>
        <w:t>• Validar identidade do usuário.</w:t>
      </w:r>
    </w:p>
    <w:p>
      <w:pPr>
        <w:ind w:left="173"/>
      </w:pPr>
      <w:r>
        <w:t>• Cadastrar fator conforme método aprovado.</w:t>
      </w:r>
    </w:p>
    <w:p>
      <w:pPr>
        <w:ind w:left="173"/>
      </w:pPr>
      <w:r>
        <w:t>• Confirmar funcionamento antes de encerrar atendimento.</w:t>
      </w:r>
    </w:p>
    <w:p>
      <w:pPr>
        <w:ind w:left="173"/>
      </w:pPr>
      <w:r>
        <w:t>• Registrar apenas status do cadastro; nunca segredo/QR code.</w:t>
      </w:r>
    </w:p>
    <w:p>
      <w:pPr>
        <w:pStyle w:val="Heading1"/>
      </w:pPr>
      <w:r>
        <w:t>Perda/troca de dispositivo</w:t>
      </w:r>
    </w:p>
    <w:p>
      <w:pPr>
        <w:ind w:left="173"/>
      </w:pPr>
      <w:r>
        <w:t>• Validar identidade por canal definido.</w:t>
      </w:r>
    </w:p>
    <w:p>
      <w:pPr>
        <w:ind w:left="173"/>
      </w:pPr>
      <w:r>
        <w:t>• Revogar fator antigo quando possível.</w:t>
      </w:r>
    </w:p>
    <w:p>
      <w:pPr>
        <w:ind w:left="173"/>
      </w:pPr>
      <w:r>
        <w:t>• Cadastrar novo fator.</w:t>
      </w:r>
    </w:p>
    <w:p>
      <w:pPr>
        <w:ind w:left="173"/>
      </w:pPr>
      <w:r>
        <w:t>• Revisar sessões suspeitas se houver contexto de perda/roubo.</w:t>
      </w:r>
    </w:p>
    <w:p>
      <w:pPr>
        <w:pStyle w:val="Heading1"/>
      </w:pPr>
      <w:r>
        <w:t>Recuperação</w:t>
      </w:r>
    </w:p>
    <w:p>
      <w:pPr>
        <w:ind w:left="173"/>
      </w:pPr>
      <w:r>
        <w:t>• Evitar liberar acesso apenas por pedido informal.</w:t>
      </w:r>
    </w:p>
    <w:p>
      <w:pPr>
        <w:ind w:left="173"/>
      </w:pPr>
      <w:r>
        <w:t>• Usar códigos de recuperação/canais protegidos conforme plataforma.</w:t>
      </w:r>
    </w:p>
    <w:p>
      <w:pPr>
        <w:ind w:left="173"/>
      </w:pPr>
      <w:r>
        <w:t>• Registrar quem autorizou e executou recuperação.</w:t>
      </w:r>
    </w:p>
    <w:p>
      <w:pPr>
        <w:pStyle w:val="Heading1"/>
      </w:pPr>
      <w:r>
        <w:t>Boas práticas</w:t>
      </w:r>
    </w:p>
    <w:p>
      <w:pPr>
        <w:ind w:left="173"/>
      </w:pPr>
      <w:r>
        <w:t>• Orientar usuário a rejeitar aprovações MFA não iniciadas por ele.</w:t>
      </w:r>
    </w:p>
    <w:p>
      <w:pPr>
        <w:ind w:left="173"/>
      </w:pPr>
      <w:r>
        <w:t>• Comunicar tentativas inesperadas ao canal de segurança/TI.</w:t>
      </w:r>
    </w:p>
    <w:sectPr w:rsidR="00FC693F" w:rsidRPr="0006063C" w:rsidSect="00034616">
      <w:footerReference w:type="default" r:id="rId9"/>
      <w:pgSz w:w="12240" w:h="15840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31 | Guia operacional MFA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