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PLANO DE REMEDIAÇÃO DE CONFIGURAÇÕES DE SESSÃO</w:t>
      </w:r>
    </w:p>
    <w:p>
      <w:pPr>
        <w:jc w:val="center"/>
      </w:pPr>
      <w:r>
        <w:rPr>
          <w:i/>
          <w:color w:val="5C6B82"/>
          <w:sz w:val="21"/>
        </w:rPr>
        <w:t>Priorização sem quebrar a operação — Questão 33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33 — </w:t>
      </w:r>
      <w:r>
        <w:t>Existem controles de bloqueio por tentativas incorretas, encerramento de sessão e bloqueio de tela por inatividade?</w:t>
      </w:r>
    </w:p>
    <w:p>
      <w:r>
        <w:rPr>
          <w:b/>
        </w:rPr>
        <w:t xml:space="preserve">Evidência esperada: </w:t>
      </w:r>
      <w:r>
        <w:t>GPO, políticas de sistema, configuração de aplicativos e evidência de aplicação</w:t>
      </w:r>
    </w:p>
    <w:p>
      <w:r>
        <w:rPr>
          <w:b/>
        </w:rPr>
        <w:t xml:space="preserve">Base principal: </w:t>
      </w:r>
      <w:r>
        <w:t>NIST CSF 2.0 — PR.AA-03</w:t>
      </w:r>
    </w:p>
    <w:p/>
    <w:p>
      <w:pPr>
        <w:pStyle w:val="Heading1"/>
      </w:pPr>
      <w:r>
        <w:t>Priorizar</w:t>
      </w:r>
    </w:p>
    <w:p>
      <w:pPr>
        <w:ind w:left="173"/>
      </w:pPr>
      <w:r>
        <w:t>• Acessos administrativos e remotos.</w:t>
      </w:r>
    </w:p>
    <w:p>
      <w:pPr>
        <w:ind w:left="173"/>
      </w:pPr>
      <w:r>
        <w:t>• Estações em áreas com circulação de pessoas.</w:t>
      </w:r>
    </w:p>
    <w:p>
      <w:pPr>
        <w:ind w:left="173"/>
      </w:pPr>
      <w:r>
        <w:t>• Sistemas com dados sensíveis e sessão persistente.</w:t>
      </w:r>
    </w:p>
    <w:p>
      <w:pPr>
        <w:ind w:left="173"/>
      </w:pPr>
      <w:r>
        <w:t>• Terminais compartilhados ou de uso por turnos.</w:t>
      </w:r>
    </w:p>
    <w:p>
      <w:pPr>
        <w:pStyle w:val="Heading1"/>
      </w:pPr>
      <w:r>
        <w:t>Executar</w:t>
      </w:r>
    </w:p>
    <w:p>
      <w:pPr>
        <w:ind w:left="173"/>
      </w:pPr>
      <w:r>
        <w:t>• Mapear configuração atual.</w:t>
      </w:r>
    </w:p>
    <w:p>
      <w:pPr>
        <w:ind w:left="173"/>
      </w:pPr>
      <w:r>
        <w:t>• Definir parâmetro alvo por tipo de sistema.</w:t>
      </w:r>
    </w:p>
    <w:p>
      <w:pPr>
        <w:ind w:left="173"/>
      </w:pPr>
      <w:r>
        <w:t>• Testar em pequena amostra.</w:t>
      </w:r>
    </w:p>
    <w:p>
      <w:pPr>
        <w:ind w:left="173"/>
      </w:pPr>
      <w:r>
        <w:t>• Aplicar por política central quando possível.</w:t>
      </w:r>
    </w:p>
    <w:p>
      <w:pPr>
        <w:ind w:left="173"/>
      </w:pPr>
      <w:r>
        <w:t>• Documentar exceções e compensações.</w:t>
      </w:r>
    </w:p>
    <w:p>
      <w:pPr>
        <w:pStyle w:val="Heading1"/>
      </w:pPr>
      <w:r>
        <w:t>Validar</w:t>
      </w:r>
    </w:p>
    <w:p>
      <w:pPr>
        <w:ind w:left="173"/>
      </w:pPr>
      <w:r>
        <w:t>• Confirmar bloqueio real em teste.</w:t>
      </w:r>
    </w:p>
    <w:p>
      <w:pPr>
        <w:ind w:left="173"/>
      </w:pPr>
      <w:r>
        <w:t>• Verificar impacto no fluxo assistencial.</w:t>
      </w:r>
    </w:p>
    <w:p>
      <w:pPr>
        <w:ind w:left="173"/>
      </w:pPr>
      <w:r>
        <w:t>• Guardar evidência de configuração e revisão.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GPO: Objeto de Política de Grupo; aplica configurações centralizadas em ambientes Windows/AD.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33 | Plano de remediação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