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MATRIZ DE AGENTES DE TRATAMENTO E RELAÇÕES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38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>
              <w:t>Questão: As responsabilidades relacionadas ao tratamento de dados pessoais - incluindo os papéis de controlador e operador - estão definidas e comunicadas, e a organização mantém encarregado quando aplicável ou canal de comunicação com titulares e com a ANPD quando houver dispensa válida, conforme a regulamentação?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Mapear, por relação concreta, quem decide sobre o tratamento e quem atua em nome de quem.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Mapeamento por relação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53"/>
        <w:gridCol w:w="1953"/>
        <w:gridCol w:w="1953"/>
        <w:gridCol w:w="1953"/>
        <w:gridCol w:w="1953"/>
        <w:gridCol w:w="1953"/>
        <w:gridCol w:w="1953"/>
        <w:gridCol w:w="1953"/>
      </w:tblGrid>
      <w:tr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Processo/relação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Organização A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Organização B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Papel analisado A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Papel analisado B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Fundamento da caracterização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Contrato/documento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Revisão</w:t>
            </w:r>
          </w:p>
        </w:tc>
      </w:tr>
      <w:tr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Hospedagem de sistema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Clínica Exemplo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Fornecedor de nuvem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 validar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 validar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Quem define finalidades e meios essenciais?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Contrato nº ...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dd/mm/aaaa</w:t>
            </w:r>
          </w:p>
        </w:tc>
      </w:tr>
      <w:tr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t>LGPD — Lei nº 13.709/2018 (texto vigente)  •  ANPD — Guia Orientativo para Definições dos Agentes de Tratamento e do Encarregado (v2.0)  •  ANPD — Resolução CD/ANPD nº 18/2024 (atuação do encarregado)  •  ANPD — Resolução CD/ANPD nº 2/2022, art. 11 (agentes de tratamento de pequeno porte: regras sobre encarregado; ver também Resolução nº 18/2024 para o canal com titulares e ANPD)</w:t>
      </w:r>
    </w:p>
    <w:sectPr w:rsidR="00FC693F" w:rsidRPr="0006063C" w:rsidSect="00034616">
      <w:footerReference w:type="default" r:id="rId9"/>
      <w:headerReference w:type="default" r:id="rId10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