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t>REGISTRO DE ENQUADRAMENTO E CANAL COM TITULARES E ANPD — PEQUENO PORTE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38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>
              <w:t>Questão: As responsabilidades relacionadas ao tratamento de dados pessoais - incluindo os papéis de controlador e operador - estão definidas e comunicadas, e a organização mantém encarregado quando aplicável ou canal de comunicação com titulares e com a ANPD quando houver dispensa válida, conforme a regulamentação?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t>Documentar a análise utilizada quando a organização pretende aplicar a dispensa de encarregado prevista para agentes de tratamento de pequeno porte e registrar o canal disponibilizado aos titulares e à ANPD.</w:t>
      </w:r>
    </w:p>
    <w:p>
      <w:pPr>
        <w:pStyle w:val="Heading1"/>
        <w:spacing w:before="100" w:after="60"/>
        <w:keepNext/>
      </w:pPr>
      <w:r>
        <w:t>Pontos mínimos para registrar</w:t>
      </w:r>
    </w:p>
    <w:p>
      <w:pPr>
        <w:pStyle w:val="ListBullet"/>
        <w:spacing w:after="20"/>
      </w:pPr>
      <w:r>
        <w:t>Verificar se a organização atende aos critérios aplicáveis para agente de tratamento de pequeno porte e se não há fator que afaste a flexibilização pretendida.</w:t>
      </w:r>
    </w:p>
    <w:p>
      <w:pPr>
        <w:pStyle w:val="ListBullet"/>
        <w:spacing w:after="20"/>
      </w:pPr>
      <w:r>
        <w:t>Registrar quem realizou/aprovou a análise de enquadramento e a data da revisão.</w:t>
      </w:r>
    </w:p>
    <w:p>
      <w:pPr>
        <w:pStyle w:val="ListBullet"/>
        <w:spacing w:after="20"/>
      </w:pPr>
      <w:r>
        <w:t>Se a indicação de encarregado for dispensada, registrar o canal de comunicação oferecido aos titulares e à ANPD e quem internamente trata as solicitações.</w:t>
      </w:r>
    </w:p>
    <w:p>
      <w:pPr>
        <w:pStyle w:val="ListBullet"/>
        <w:spacing w:after="20"/>
      </w:pPr>
      <w:r>
        <w:t>Definir prazo ou evento para reavaliar o enquadramento, especialmente após mudança de porte, operação, risco ou estrutura.</w:t>
      </w:r>
    </w:p>
    <w:p>
      <w:pPr>
        <w:pStyle w:val="ListBullet"/>
        <w:spacing w:after="20"/>
      </w:pPr>
      <w:r>
        <w:t>Não usar este registro para concluir automaticamente que a clínica está dispensada; a decisão deve considerar a regulamentação vigente e a realidade do tratamento.</w:t>
      </w:r>
    </w:p>
    <w:p>
      <w:pPr>
        <w:pStyle w:val="ListBullet"/>
        <w:spacing w:after="20"/>
      </w:pPr>
      <w:r>
        <w:t>Se a indicação de encarregado for aplicável ou adotada como boa prática, utilizar o modelo específico de ato de indicação.</w:t>
      </w:r>
    </w:p>
    <w:p>
      <w:pPr>
        <w:pStyle w:val="ListBullet"/>
        <w:spacing w:after="20"/>
      </w:pPr>
      <w:r>
        <w:t>Manter evidência do canal e da comunicação aos titulares e à ANPD.</w:t>
      </w:r>
    </w:p>
    <w:p>
      <w:pPr>
        <w:pStyle w:val="ListBullet"/>
        <w:spacing w:after="20"/>
      </w:pPr>
      <w:r>
        <w:t>Revisar a decisão quando houver alteração relevante.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t>LGPD — Lei nº 13.709/2018 (texto vigente)  •  ANPD — Guia Orientativo para Definições dos Agentes de Tratamento e do Encarregado (v2.0)  •  ANPD — Resolução CD/ANPD nº 2/2022, art. 11 (agentes de tratamento de pequeno porte: regras sobre encarregado; ver também Resolução nº 18/2024 para o canal com titulares e ANPD)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12"/>
        <w:gridCol w:w="7812"/>
      </w:tblGrid>
      <w:tr>
        <w:tc>
          <w:tcPr>
            <w:tcW w:type="dxa" w:w="7812"/>
          </w:tcPr>
          <w:p>
            <w:r>
              <w:t>Campo</w:t>
            </w:r>
          </w:p>
        </w:tc>
        <w:tc>
          <w:tcPr>
            <w:tcW w:type="dxa" w:w="7812"/>
          </w:tcPr>
          <w:p>
            <w:r>
              <w:t>Preenchimento</w:t>
            </w:r>
          </w:p>
        </w:tc>
      </w:tr>
      <w:tr>
        <w:tc>
          <w:tcPr>
            <w:tcW w:type="dxa" w:w="7812"/>
          </w:tcPr>
          <w:p>
            <w:r>
              <w:t>Data da análise</w:t>
            </w:r>
          </w:p>
        </w:tc>
        <w:tc>
          <w:tcPr>
            <w:tcW w:type="dxa" w:w="7812"/>
          </w:tcPr>
          <w:p>
            <w:r/>
          </w:p>
        </w:tc>
      </w:tr>
      <w:tr>
        <w:tc>
          <w:tcPr>
            <w:tcW w:type="dxa" w:w="7812"/>
          </w:tcPr>
          <w:p>
            <w:r>
              <w:t>Responsável pela análise</w:t>
            </w:r>
          </w:p>
        </w:tc>
        <w:tc>
          <w:tcPr>
            <w:tcW w:type="dxa" w:w="7812"/>
          </w:tcPr>
          <w:p>
            <w:r/>
          </w:p>
        </w:tc>
      </w:tr>
      <w:tr>
        <w:tc>
          <w:tcPr>
            <w:tcW w:type="dxa" w:w="7812"/>
          </w:tcPr>
          <w:p>
            <w:r>
              <w:t>Fundamento do enquadramento como pequeno porte</w:t>
            </w:r>
          </w:p>
        </w:tc>
        <w:tc>
          <w:tcPr>
            <w:tcW w:type="dxa" w:w="7812"/>
          </w:tcPr>
          <w:p>
            <w:r/>
          </w:p>
        </w:tc>
      </w:tr>
      <w:tr>
        <w:tc>
          <w:tcPr>
            <w:tcW w:type="dxa" w:w="7812"/>
          </w:tcPr>
          <w:p>
            <w:r>
              <w:t>Condição/limitação relevante identificada</w:t>
            </w:r>
          </w:p>
        </w:tc>
        <w:tc>
          <w:tcPr>
            <w:tcW w:type="dxa" w:w="7812"/>
          </w:tcPr>
          <w:p>
            <w:r/>
          </w:p>
        </w:tc>
      </w:tr>
      <w:tr>
        <w:tc>
          <w:tcPr>
            <w:tcW w:type="dxa" w:w="7812"/>
          </w:tcPr>
          <w:p>
            <w:r>
              <w:t>Decisão sobre indicação de encarregado</w:t>
            </w:r>
          </w:p>
        </w:tc>
        <w:tc>
          <w:tcPr>
            <w:tcW w:type="dxa" w:w="7812"/>
          </w:tcPr>
          <w:p>
            <w:r/>
          </w:p>
        </w:tc>
      </w:tr>
      <w:tr>
        <w:tc>
          <w:tcPr>
            <w:tcW w:type="dxa" w:w="7812"/>
          </w:tcPr>
          <w:p>
            <w:r>
              <w:t>Canal disponibilizado aos titulares e à ANPD</w:t>
            </w:r>
          </w:p>
        </w:tc>
        <w:tc>
          <w:tcPr>
            <w:tcW w:type="dxa" w:w="7812"/>
          </w:tcPr>
          <w:p>
            <w:r/>
          </w:p>
        </w:tc>
      </w:tr>
      <w:tr>
        <w:tc>
          <w:tcPr>
            <w:tcW w:type="dxa" w:w="7812"/>
          </w:tcPr>
          <w:p>
            <w:r>
              <w:t>Responsável interno pelo canal</w:t>
            </w:r>
          </w:p>
        </w:tc>
        <w:tc>
          <w:tcPr>
            <w:tcW w:type="dxa" w:w="7812"/>
          </w:tcPr>
          <w:p>
            <w:r/>
          </w:p>
        </w:tc>
      </w:tr>
      <w:tr>
        <w:tc>
          <w:tcPr>
            <w:tcW w:type="dxa" w:w="7812"/>
          </w:tcPr>
          <w:p>
            <w:r>
              <w:t>Forma de divulgação do canal</w:t>
            </w:r>
          </w:p>
        </w:tc>
        <w:tc>
          <w:tcPr>
            <w:tcW w:type="dxa" w:w="7812"/>
          </w:tcPr>
          <w:p>
            <w:r/>
          </w:p>
        </w:tc>
      </w:tr>
      <w:tr>
        <w:tc>
          <w:tcPr>
            <w:tcW w:type="dxa" w:w="7812"/>
          </w:tcPr>
          <w:p>
            <w:r>
              <w:t>Data prevista para reavaliação</w:t>
            </w:r>
          </w:p>
        </w:tc>
        <w:tc>
          <w:tcPr>
            <w:tcW w:type="dxa" w:w="7812"/>
          </w:tcPr>
          <w:p>
            <w:r/>
          </w:p>
        </w:tc>
      </w:tr>
      <w:tr>
        <w:tc>
          <w:tcPr>
            <w:tcW w:type="dxa" w:w="7812"/>
          </w:tcPr>
          <w:p>
            <w:r>
              <w:t>Aprovação</w:t>
            </w:r>
          </w:p>
        </w:tc>
        <w:tc>
          <w:tcPr>
            <w:tcW w:type="dxa" w:w="7812"/>
          </w:tcPr>
          <w:p>
            <w:r/>
          </w:p>
        </w:tc>
      </w:tr>
    </w:tbl>
    <w:sectPr w:rsidR="00FC693F" w:rsidRPr="0006063C" w:rsidSect="00034616">
      <w:footerReference w:type="default" r:id="rId9"/>
      <w:headerReference w:type="default" r:id="rId10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