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COBERTURA DE CONFIDENCIALIDADE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45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Colaboradores e prestadores com acesso a dados sensíveis estão sujeitos a deveres de confidencialidade adequados ao vínculo e ao acesso?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Identificar públicos com acesso sensível que ainda não possuem dever documentado adequado.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Colaboradores com acesso a pacientes possuem cláusula/termo/política aplicável?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Médicos externos/prestadores estão cobertos pelo instrumento adequado?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Terceirizados de TI e suporte estão cobertos?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Limpeza/manutenção com possível acesso físico a áreas restritas foi avaliada?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Contratos antigos foram revisados?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registro de aceite/ciência?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Obrigação de reporte de incidente está prevista quando pertinente?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Termos estão coerentes com a prática e os acessos reais?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