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CHECKLIST DE TESTE E IMPLANTAÇÃO DE PATCH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Checklist editável — Questão 48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Sistemas operacionais, aplicativos, navegadores e componentes recebem atualizações e correções de segurança de forma controlada?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Reduzir indisponibilidade e garantir evidência mínima de uma atualização controlada.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Pontos de verificação / preenchimento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Patch/versão e ativos afetados identificados.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Risco/urgência avaliado.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Compatibilidade/fabricante verificados quando necessário.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Janela e responsáveis definidos.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Backup/snapshot/plano de retorno validado quando aplicável.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Serviços críticos e integrações a testar foram listados.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Aplicação executada e resultado registrado.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Teste pós-atualização realizado.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Falha/rollback registrado se ocorreu.</w:t>
      </w:r>
    </w:p>
    <w:p>
      <w:pPr>
        <w:spacing w:after="16"/>
        <w:ind w:left="115"/>
      </w:pPr>
      <w:r>
        <w:rPr>
          <w:rFonts w:ascii="Liberation Sans" w:hAnsi="Liberation Sans"/>
          <w:color w:val="475569"/>
          <w:sz w:val="15"/>
        </w:rPr>
        <w:t>☐ Inventário/versão atualizados após conclusão.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Rollback: retorno controlado à configuração/versão anterior.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SP 800-40 Rev. 4 — Enterprise Patch Management Planning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