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REGISTRO DE INSPEÇÃO DE ENERGIA E CONDIÇÕES AMBIENTAIS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Register editável — Questão 57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Salas de servidores, racks, equipamentos de rede e mídias de backup possuem controle de acesso físico e proteção ambiental?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Criar evidência simples de acompanhamento de energia, UPS/nobreak e condições do ambiente.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Inspeção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967"/>
        <w:gridCol w:w="1967"/>
        <w:gridCol w:w="1967"/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Data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Local/equipamento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UPS/nobreak: estado/teste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Temperatura/ventilação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Água/umidade/sinais físicos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Alarme/incidente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Ação necessária</w:t>
            </w:r>
          </w:p>
        </w:tc>
        <w:tc>
          <w:tcPr>
            <w:tcW w:type="dxa" w:w="1967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Responsável</w:t>
            </w:r>
          </w:p>
        </w:tc>
      </w:tr>
      <w:tr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967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FDE68A"/>
          <w:left w:val="single" w:sz="5" w:color="FDE68A"/>
          <w:bottom w:val="single" w:sz="5" w:color="FDE68A"/>
          <w:right w:val="single" w:sz="5" w:color="FDE68A"/>
          <w:insideH w:val="single" w:sz="5" w:color="FDE68A"/>
          <w:insideV w:val="single" w:sz="5" w:color="FDE68A"/>
        </w:tblBorders>
      </w:tblPr>
      <w:tblGrid>
        <w:gridCol w:w="15740"/>
      </w:tblGrid>
      <w:tr>
        <w:tc>
          <w:tcPr>
            <w:tcW w:type="dxa" w:w="15740"/>
            <w:shd w:fill="FFFBEB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Parâmetros: </w:t>
            </w:r>
            <w:r>
              <w:rPr>
                <w:rFonts w:ascii="Liberation Sans" w:hAnsi="Liberation Sans"/>
                <w:color w:val="475569"/>
                <w:sz w:val="16"/>
              </w:rPr>
              <w:t>Use limites definidos pelo fabricante, projeto elétrico/climatização ou responsável técnico; este modelo não fixa temperatura, autonomia ou periodicidade universal.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