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DESTINATÁRIOS E ESCALONAMENTO DE ALERTAS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operacional — Questão 64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Existem alertas automáticos, quando suportados pelos sistemas, para eventos relevantes como tentativas de acesso, malware, indisponibilidade e falhas de backup?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Verificar se alertas importantes chegam às pessoas certas e possuem fluxo mínimo de resposta.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Aplique por regra ou grupo de alertas críticos.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4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8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Alerta possui responsável primário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Existe substituto/backup para ausência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Canal de entrega está ativo e testado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Severidade/prioridade está definida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Há orientação do que fazer ao receber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Eventos críticos possuem escalonamento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Alertas obsoletos/ruidosos são revisados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Mudanças de equipe atualizam destinatários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DE.AE-06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