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LISTA DE CONTATOS CRÍTICOS PARA INCIDENTES</w:t>
      </w:r>
    </w:p>
    <w:p>
      <w:pPr>
        <w:jc w:val="center"/>
      </w:pPr>
      <w:r>
        <w:rPr>
          <w:color w:val="475569"/>
          <w:sz w:val="18"/>
        </w:rPr>
        <w:t>Lista operacional — Questão 69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Estão definidos os responsáveis, substitutos e contatos internos e externos a serem acionados durante um incidente?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  <w:gridCol w:w="2044"/>
        <w:gridCol w:w="2044"/>
      </w:tblGrid>
      <w:tr>
        <w:trPr>
          <w:tblHeader w:val="true"/>
        </w:trPr>
        <w:tc>
          <w:tcPr>
            <w:tcW w:type="dxa" w:w="187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Tipo</w:t>
            </w:r>
          </w:p>
        </w:tc>
        <w:tc>
          <w:tcPr>
            <w:tcW w:type="dxa" w:w="255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Nome/Função</w:t>
            </w:r>
          </w:p>
        </w:tc>
        <w:tc>
          <w:tcPr>
            <w:tcW w:type="dxa" w:w="255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Organização</w:t>
            </w:r>
          </w:p>
        </w:tc>
        <w:tc>
          <w:tcPr>
            <w:tcW w:type="dxa" w:w="238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Contato primário</w:t>
            </w:r>
          </w:p>
        </w:tc>
        <w:tc>
          <w:tcPr>
            <w:tcW w:type="dxa" w:w="238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Contato alternativo</w:t>
            </w:r>
          </w:p>
        </w:tc>
        <w:tc>
          <w:tcPr>
            <w:tcW w:type="dxa" w:w="238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Disponibilidade/horário</w:t>
            </w:r>
          </w:p>
        </w:tc>
        <w:tc>
          <w:tcPr>
            <w:tcW w:type="dxa" w:w="198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Última validação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Interno - TI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Interno - Direção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Privacidade/Encarregado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Jurídico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Fornecedor RIS/PACS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Fornecedor infraestrutura/rede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Operadora/link/telefonia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Backup/nuvem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Outro crítico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Regra prática</w:t>
      </w:r>
    </w:p>
    <w:p>
      <w:pPr>
        <w:spacing w:after="30"/>
        <w:ind w:left="85"/>
      </w:pPr>
      <w:r>
        <w:rPr>
          <w:sz w:val="17"/>
        </w:rPr>
        <w:t>• Mantenha cópia acessível fora dos sistemas que podem ficar indisponíveis.</w:t>
      </w:r>
    </w:p>
    <w:p>
      <w:pPr>
        <w:spacing w:after="30"/>
        <w:ind w:left="85"/>
      </w:pPr>
      <w:r>
        <w:rPr>
          <w:sz w:val="17"/>
        </w:rPr>
        <w:t>• Teste contatos críticos periodicamente sem gerar acionamento indevido.</w:t>
      </w:r>
    </w:p>
    <w:p>
      <w:pPr>
        <w:spacing w:after="30"/>
        <w:ind w:left="85"/>
      </w:pPr>
      <w:r>
        <w:rPr>
          <w:sz w:val="17"/>
        </w:rPr>
        <w:t>• Registre substitutos para funções que não podem depender de uma única pessoa.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