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REGISTRO DE DECISÃO DE CLASSIFICAÇÃO E PRIORIDADE</w:t>
      </w:r>
    </w:p>
    <w:p>
      <w:pPr>
        <w:jc w:val="center"/>
      </w:pPr>
      <w:r>
        <w:rPr>
          <w:color w:val="475569"/>
          <w:sz w:val="18"/>
        </w:rPr>
        <w:t>Registro de rastreabilidade — Questão 71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Os eventos suspeitos são analisados e validados e, quando caracterizados como incidentes, são categorizados e priorizados conforme gravidade, impacto, urgência e possível envolvimento de dados pessoais?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do incidente: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 da decisão: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Decisor(es):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Classificação: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Severidade: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Prioridade: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Base da decisão</w:t>
      </w:r>
    </w:p>
    <w:p>
      <w:pPr>
        <w:spacing w:after="30"/>
        <w:ind w:left="85"/>
      </w:pPr>
      <w:r>
        <w:rPr>
          <w:sz w:val="17"/>
        </w:rPr>
        <w:t>• Impacto assistencial/operacional: __________________________________________</w:t>
      </w:r>
    </w:p>
    <w:p>
      <w:pPr>
        <w:spacing w:after="30"/>
        <w:ind w:left="85"/>
      </w:pPr>
      <w:r>
        <w:rPr>
          <w:sz w:val="17"/>
        </w:rPr>
        <w:t>• Escopo técnico: _________________________________________________________</w:t>
      </w:r>
    </w:p>
    <w:p>
      <w:pPr>
        <w:spacing w:after="30"/>
        <w:ind w:left="85"/>
      </w:pPr>
      <w:r>
        <w:rPr>
          <w:sz w:val="17"/>
        </w:rPr>
        <w:t>• Dados pessoais envolvidos e avaliação inicial: ______________________________</w:t>
      </w:r>
    </w:p>
    <w:p>
      <w:pPr>
        <w:spacing w:after="30"/>
        <w:ind w:left="85"/>
      </w:pPr>
      <w:r>
        <w:rPr>
          <w:sz w:val="17"/>
        </w:rPr>
        <w:t>• Evidências utilizadas: ____________________________________________________</w:t>
      </w:r>
    </w:p>
    <w:p>
      <w:pPr>
        <w:spacing w:after="30"/>
        <w:ind w:left="85"/>
      </w:pPr>
      <w:r>
        <w:rPr>
          <w:sz w:val="17"/>
        </w:rPr>
        <w:t>• Urgência/propagação: _____________________________________________________</w:t>
      </w:r>
    </w:p>
    <w:p>
      <w:pPr>
        <w:spacing w:before="100" w:after="60"/>
      </w:pPr>
      <w:r>
        <w:rPr>
          <w:b/>
          <w:color w:val="1E40AF"/>
          <w:sz w:val="20"/>
        </w:rPr>
        <w:t>Ações decorrentes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</w:trPr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Responsável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Prazo/horário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Status/evidência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Contenção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Preservação de evidências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Comunicação interna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Avaliação de comunicação externa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Acionamento de fornecedor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after="20"/>
      </w:pPr>
      <w:r>
        <w:rPr>
          <w:color w:val="475569"/>
          <w:sz w:val="15"/>
        </w:rPr>
        <w:t>LGPD art. 48</w:t>
      </w:r>
    </w:p>
    <w:p>
      <w:pPr>
        <w:spacing w:after="20"/>
      </w:pPr>
      <w:r>
        <w:rPr>
          <w:color w:val="475569"/>
          <w:sz w:val="15"/>
        </w:rPr>
        <w:t>Resolução CD/ANPD nº 15/2024</w:t>
      </w:r>
    </w:p>
    <w:p>
      <w:pPr>
        <w:spacing w:after="20"/>
      </w:pPr>
      <w:r>
        <w:rPr>
          <w:color w:val="475569"/>
          <w:sz w:val="15"/>
        </w:rPr>
        <w:t>orientações vigentes da ANPD sobre Comunicação de Incidente de Segurança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