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PLAYBOOK DE CONTENÇÃO — CONTA COMPROMETIDA/ACESSO REMOTO</w:t>
      </w:r>
    </w:p>
    <w:p>
      <w:pPr>
        <w:jc w:val="center"/>
      </w:pPr>
      <w:r>
        <w:rPr>
          <w:color w:val="475569"/>
          <w:sz w:val="18"/>
        </w:rPr>
        <w:t>Playbook prático — Questão 72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Existem procedimentos para conter incidentes e limitar sua propagação, considerando a preservação ou recuperação dos serviços essenciais?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p>
      <w:pPr>
        <w:spacing w:before="100" w:after="60"/>
      </w:pPr>
      <w:r>
        <w:rPr>
          <w:b/>
          <w:color w:val="1E40AF"/>
          <w:sz w:val="20"/>
        </w:rPr>
        <w:t>Ações iniciais</w:t>
      </w:r>
    </w:p>
    <w:p>
      <w:pPr>
        <w:spacing w:after="30"/>
        <w:ind w:left="85"/>
      </w:pPr>
      <w:r>
        <w:rPr>
          <w:sz w:val="17"/>
        </w:rPr>
        <w:t>☐ Confirmar usuário, conta, origem, horário e evidência do comportamento suspeito.</w:t>
      </w:r>
    </w:p>
    <w:p>
      <w:pPr>
        <w:spacing w:after="30"/>
        <w:ind w:left="85"/>
      </w:pPr>
      <w:r>
        <w:rPr>
          <w:sz w:val="17"/>
        </w:rPr>
        <w:t>☐ Revogar sessões/tokens e bloquear temporariamente a conta quando o risco justificar.</w:t>
      </w:r>
    </w:p>
    <w:p>
      <w:pPr>
        <w:spacing w:after="30"/>
        <w:ind w:left="85"/>
      </w:pPr>
      <w:r>
        <w:rPr>
          <w:sz w:val="17"/>
        </w:rPr>
        <w:t>☐ Alterar credencial por processo seguro e validar MFA.</w:t>
      </w:r>
    </w:p>
    <w:p>
      <w:pPr>
        <w:spacing w:after="30"/>
        <w:ind w:left="85"/>
      </w:pPr>
      <w:r>
        <w:rPr>
          <w:sz w:val="17"/>
        </w:rPr>
        <w:t>☐ Verificar mudanças recentes de grupos, privilégios, regras de e-mail e contas adicionais.</w:t>
      </w:r>
    </w:p>
    <w:p>
      <w:pPr>
        <w:spacing w:after="30"/>
        <w:ind w:left="85"/>
      </w:pPr>
      <w:r>
        <w:rPr>
          <w:sz w:val="17"/>
        </w:rPr>
        <w:t>☐ Revisar logs de autenticação, VPN, sistema e ações privilegiadas.</w:t>
      </w:r>
    </w:p>
    <w:p>
      <w:pPr>
        <w:spacing w:after="30"/>
        <w:ind w:left="85"/>
      </w:pPr>
      <w:r>
        <w:rPr>
          <w:sz w:val="17"/>
        </w:rPr>
        <w:t>☐ Identificar outros ativos acessados pela conta e avaliar movimentação lateral.</w:t>
      </w:r>
    </w:p>
    <w:p>
      <w:pPr>
        <w:spacing w:after="30"/>
        <w:ind w:left="85"/>
      </w:pPr>
      <w:r>
        <w:rPr>
          <w:sz w:val="17"/>
        </w:rPr>
        <w:t>☐ Preservar evidências antes de limpar configurações.</w:t>
      </w:r>
    </w:p>
    <w:p>
      <w:pPr>
        <w:spacing w:after="30"/>
        <w:ind w:left="85"/>
      </w:pPr>
      <w:r>
        <w:rPr>
          <w:sz w:val="17"/>
        </w:rPr>
        <w:t>☐ Se conta for de fornecedor, coordenar bloqueio e investigação com o terceiro.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Playbook: roteiro pré-definido de ações para um cenário específico.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blHeader w:val="true"/>
        </w:trPr>
        <w:tc>
          <w:tcPr>
            <w:tcW w:type="dxa" w:w="7370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Validação para liberação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Senha redefinida por canal seguro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MFA revalidado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Sessões antigas revogadas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Privilégios conferidos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Origem provável tratada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Logs/evidências preservados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  <w:tr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Usuário orientado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