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CHECKLIST DE COMUNICAÇÃO À ANPD E AOS TITULARES</w:t>
      </w:r>
    </w:p>
    <w:p>
      <w:pPr>
        <w:jc w:val="center"/>
      </w:pPr>
      <w:r>
        <w:rPr>
          <w:color w:val="475569"/>
          <w:sz w:val="18"/>
        </w:rPr>
        <w:t>Checklist de conformidade operacional — Questão 75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Existem critérios e procedimentos para comunicações externas durante incidentes, incluindo a avaliação e a comunicação à ANPD e aos titulares quando exigida, além de parceiros ou autoridades aplicáveis?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p>
      <w:pPr>
        <w:spacing w:before="100" w:after="60"/>
      </w:pPr>
      <w:r>
        <w:rPr>
          <w:b/>
          <w:color w:val="1E40AF"/>
          <w:sz w:val="20"/>
        </w:rPr>
        <w:t>Prazo e governança</w:t>
      </w:r>
    </w:p>
    <w:p>
      <w:pPr>
        <w:spacing w:after="30"/>
        <w:ind w:left="85"/>
      </w:pPr>
      <w:r>
        <w:rPr>
          <w:sz w:val="17"/>
        </w:rPr>
        <w:t>☐ Data/hora do conhecimento do incidente registrada.</w:t>
      </w:r>
    </w:p>
    <w:p>
      <w:pPr>
        <w:spacing w:after="30"/>
        <w:ind w:left="85"/>
      </w:pPr>
      <w:r>
        <w:rPr>
          <w:sz w:val="17"/>
        </w:rPr>
        <w:t>☐ Prazo aplicável verificado; pela Resolução CD/ANPD nº 15/2024, ANPD e titulares: até 3 dias úteis quando houver risco ou dano relevante, ressalvada legislação específica.</w:t>
      </w:r>
    </w:p>
    <w:p>
      <w:pPr>
        <w:spacing w:after="30"/>
        <w:ind w:left="85"/>
      </w:pPr>
      <w:r>
        <w:rPr>
          <w:sz w:val="17"/>
        </w:rPr>
        <w:t>☐ Representante/encarregado autorizado a peticionar identificado.</w:t>
      </w:r>
    </w:p>
    <w:p>
      <w:pPr>
        <w:spacing w:after="30"/>
        <w:ind w:left="85"/>
      </w:pPr>
      <w:r>
        <w:rPr>
          <w:sz w:val="17"/>
        </w:rPr>
        <w:t>☐ Se comunicação for preliminar, motivo da incompletude documentado e complementação controlada (ANPD informa 20 dias úteis).</w:t>
      </w:r>
    </w:p>
    <w:p>
      <w:pPr>
        <w:spacing w:before="100" w:after="60"/>
      </w:pPr>
      <w:r>
        <w:rPr>
          <w:b/>
          <w:color w:val="1E40AF"/>
          <w:sz w:val="20"/>
        </w:rPr>
        <w:t>Conteúdo aos titulares</w:t>
      </w:r>
    </w:p>
    <w:p>
      <w:pPr>
        <w:spacing w:after="30"/>
        <w:ind w:left="85"/>
      </w:pPr>
      <w:r>
        <w:rPr>
          <w:sz w:val="17"/>
        </w:rPr>
        <w:t>☐ Linguagem simples e direta.</w:t>
      </w:r>
    </w:p>
    <w:p>
      <w:pPr>
        <w:spacing w:after="30"/>
        <w:ind w:left="85"/>
      </w:pPr>
      <w:r>
        <w:rPr>
          <w:sz w:val="17"/>
        </w:rPr>
        <w:t>☐ Natureza/categoria de dados afetados.</w:t>
      </w:r>
    </w:p>
    <w:p>
      <w:pPr>
        <w:spacing w:after="30"/>
        <w:ind w:left="85"/>
      </w:pPr>
      <w:r>
        <w:rPr>
          <w:sz w:val="17"/>
        </w:rPr>
        <w:t>☐ Medidas de segurança pertinentes sem expor segredo comercial/industrial.</w:t>
      </w:r>
    </w:p>
    <w:p>
      <w:pPr>
        <w:spacing w:after="30"/>
        <w:ind w:left="85"/>
      </w:pPr>
      <w:r>
        <w:rPr>
          <w:sz w:val="17"/>
        </w:rPr>
        <w:t>☐ Riscos e possíveis impactos.</w:t>
      </w:r>
    </w:p>
    <w:p>
      <w:pPr>
        <w:spacing w:after="30"/>
        <w:ind w:left="85"/>
      </w:pPr>
      <w:r>
        <w:rPr>
          <w:sz w:val="17"/>
        </w:rPr>
        <w:t>☐ Medidas adotadas/planejadas para mitigar efeitos.</w:t>
      </w:r>
    </w:p>
    <w:p>
      <w:pPr>
        <w:spacing w:after="30"/>
        <w:ind w:left="85"/>
      </w:pPr>
      <w:r>
        <w:rPr>
          <w:sz w:val="17"/>
        </w:rPr>
        <w:t>☐ Data do conhecimento do incidente.</w:t>
      </w:r>
    </w:p>
    <w:p>
      <w:pPr>
        <w:spacing w:after="30"/>
        <w:ind w:left="85"/>
      </w:pPr>
      <w:r>
        <w:rPr>
          <w:sz w:val="17"/>
        </w:rPr>
        <w:t>☐ Canal de contato e dados do encarregado quando aplicável.</w:t>
      </w:r>
    </w:p>
    <w:p>
      <w:pPr>
        <w:spacing w:after="30"/>
        <w:ind w:left="85"/>
      </w:pPr>
      <w:r>
        <w:rPr>
          <w:sz w:val="17"/>
        </w:rPr>
        <w:t>☐ Motivo de eventual atraso, se houver.</w:t>
      </w:r>
    </w:p>
    <w:p>
      <w:pPr>
        <w:spacing w:before="100" w:after="60"/>
      </w:pPr>
      <w:r>
        <w:rPr>
          <w:b/>
          <w:color w:val="1E40AF"/>
          <w:sz w:val="20"/>
        </w:rPr>
        <w:t>Evidências</w:t>
      </w:r>
    </w:p>
    <w:p>
      <w:pPr>
        <w:spacing w:after="30"/>
        <w:ind w:left="85"/>
      </w:pPr>
      <w:r>
        <w:rPr>
          <w:sz w:val="17"/>
        </w:rPr>
        <w:t>☐ Cópia do protocolo/peticionamento.</w:t>
      </w:r>
    </w:p>
    <w:p>
      <w:pPr>
        <w:spacing w:after="30"/>
        <w:ind w:left="85"/>
      </w:pPr>
      <w:r>
        <w:rPr>
          <w:sz w:val="17"/>
        </w:rPr>
        <w:t>☐ Cópia da comunicação aos titulares e prova do envio/publicação.</w:t>
      </w:r>
    </w:p>
    <w:p>
      <w:pPr>
        <w:spacing w:after="30"/>
        <w:ind w:left="85"/>
      </w:pPr>
      <w:r>
        <w:rPr>
          <w:sz w:val="17"/>
        </w:rPr>
        <w:t>☐ Registro de decisão e versões das informações complementares.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after="20"/>
      </w:pPr>
      <w:r>
        <w:rPr>
          <w:color w:val="475569"/>
          <w:sz w:val="15"/>
        </w:rPr>
        <w:t>LGPD art. 48</w:t>
      </w:r>
    </w:p>
    <w:p>
      <w:pPr>
        <w:spacing w:after="20"/>
      </w:pPr>
      <w:r>
        <w:rPr>
          <w:color w:val="475569"/>
          <w:sz w:val="15"/>
        </w:rPr>
        <w:t>Resolução CD/ANPD nº 15/2024</w:t>
      </w:r>
    </w:p>
    <w:p>
      <w:pPr>
        <w:spacing w:after="20"/>
      </w:pPr>
      <w:r>
        <w:rPr>
          <w:color w:val="475569"/>
          <w:sz w:val="15"/>
        </w:rPr>
        <w:t>orientações vigentes da ANPD sobre Comunicação de Incidente de Segurança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