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FORMULÁRIO DE AVALIAÇÃO DE RISCO OU DANO RELEVANTE</w:t>
      </w:r>
    </w:p>
    <w:p>
      <w:pPr>
        <w:jc w:val="center"/>
      </w:pPr>
      <w:r>
        <w:rPr>
          <w:color w:val="475569"/>
          <w:sz w:val="18"/>
        </w:rPr>
        <w:t>Formulário de decisão — Questão 75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critérios e procedimentos para comunicações externas durante incidentes, incluindo a avaliação e a comunicação à ANPD e aos titulares quando exigida, além de parceiros ou autoridades aplicáveis?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Pseudonimização: substituição de identificadores por códigos/chaves, mantendo reidentificação possível com informação adicional protegida.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 do incidente: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do conhecimento: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Avaliadores: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 da avaliação: ______________________________________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51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Aspecto</w:t>
            </w:r>
          </w:p>
        </w:tc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Descrição/evidência</w:t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Natureza/categoria dos dados pessoais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Quantidade de titulares/registros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Titulares vulneráveis (crianças, idosos etc.)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Dados sensíveis/saúde/credenciais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Proteções existentes (criptografia, pseudonimização etc.)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Duração e extensão da exposição/indisponibilidade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Possíveis impactos materiais/morais, discriminação, fraude, identidade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Medidas de contenção/mitigação já adotadas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Incertezas ainda existentes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Conclusão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Risco/dano relevante? (Sim/Não):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Justificativa resumida: ______________________________________</w:t>
            </w:r>
          </w:p>
        </w:tc>
      </w:tr>
      <w:tr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decisão: ______________________________________</w:t>
            </w:r>
          </w:p>
        </w:tc>
        <w:tc>
          <w:tcPr>
            <w:tcW w:type="dxa" w:w="5355"/>
            <w:tcMar>
              <w:top w:w="70" w:type="dxa"/>
              <w:start w:w="90" w:type="dxa"/>
              <w:bottom w:w="70" w:type="dxa"/>
              <w:end w:w="90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Revisão jurídica/privacidade quando aplicável: ______________________________________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