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8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30"/>
        </w:rPr>
        <w:t>PLANO DE AÇÃO DE MELHORIA PÓS-INCIDENTE</w:t>
      </w:r>
    </w:p>
    <w:p>
      <w:pPr>
        <w:jc w:val="center"/>
      </w:pPr>
      <w:r>
        <w:rPr>
          <w:color w:val="475569"/>
          <w:sz w:val="18"/>
        </w:rPr>
        <w:t>Plano CAPA simplificado — Questão 77 | D07 — Resposta a incidentes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10"/>
      </w:tblGrid>
      <w:tr>
        <w:tc>
          <w:tcPr>
            <w:tcW w:type="dxa" w:w="1431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Questão: Após incidentes ou simulações, são registradas lições aprendidas e realizadas melhorias nos controles e procedimentos?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</w:rPr>
        <w:t xml:space="preserve">Uso do material: </w:t>
      </w:r>
      <w:r>
        <w:rPr>
          <w:sz w:val="17"/>
        </w:rPr>
        <w:t>apoio prático para implementar, verificar ou evidenciar o controle. O preenchimento do documento, isoladamente, não comprova nível 3 e não substitui análise técnica, jurídica ou regulatória quando necessária.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89"/>
        <w:gridCol w:w="1789"/>
        <w:gridCol w:w="1789"/>
        <w:gridCol w:w="1789"/>
        <w:gridCol w:w="1789"/>
        <w:gridCol w:w="1789"/>
        <w:gridCol w:w="1789"/>
        <w:gridCol w:w="1789"/>
      </w:tblGrid>
      <w:tr>
        <w:trPr>
          <w:tblHeader w:val="true"/>
        </w:trPr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Ação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Origem/achado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Tipo (corretiva/preventiva)</w:t>
            </w:r>
          </w:p>
        </w:tc>
        <w:tc>
          <w:tcPr>
            <w:tcW w:type="dxa" w:w="1701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Prioridade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Responsável</w:t>
            </w:r>
          </w:p>
        </w:tc>
        <w:tc>
          <w:tcPr>
            <w:tcW w:type="dxa" w:w="1701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Prazo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Evidência de conclusão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Validação de eficácia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b/>
          <w:color w:val="1E40AF"/>
          <w:sz w:val="20"/>
        </w:rPr>
        <w:t>Critério de encerramento</w:t>
      </w:r>
    </w:p>
    <w:p>
      <w:pPr>
        <w:spacing w:after="30"/>
        <w:ind w:left="85"/>
      </w:pPr>
      <w:r>
        <w:rPr>
          <w:sz w:val="17"/>
        </w:rPr>
        <w:t>☐ A ação foi executada e há evidência.</w:t>
      </w:r>
    </w:p>
    <w:p>
      <w:pPr>
        <w:spacing w:after="30"/>
        <w:ind w:left="85"/>
      </w:pPr>
      <w:r>
        <w:rPr>
          <w:sz w:val="17"/>
        </w:rPr>
        <w:t>☐ O controle/procedimento relacionado foi atualizado quando necessário.</w:t>
      </w:r>
    </w:p>
    <w:p>
      <w:pPr>
        <w:spacing w:after="30"/>
        <w:ind w:left="85"/>
      </w:pPr>
      <w:r>
        <w:rPr>
          <w:sz w:val="17"/>
        </w:rPr>
        <w:t>☐ A eficácia foi verificada por teste, amostra, configuração ou observação.</w:t>
      </w:r>
    </w:p>
    <w:p>
      <w:pPr>
        <w:spacing w:after="30"/>
        <w:ind w:left="85"/>
      </w:pPr>
      <w:r>
        <w:rPr>
          <w:sz w:val="17"/>
        </w:rPr>
        <w:t>☐ Ação residual ou risco remanescente foi explicitamente aceito/escalado quando aplicável.</w:t>
      </w:r>
    </w:p>
    <w:p>
      <w:pPr>
        <w:spacing w:before="100" w:after="60"/>
      </w:pPr>
      <w:r>
        <w:rPr>
          <w:b/>
          <w:color w:val="1E40AF"/>
          <w:sz w:val="20"/>
        </w:rPr>
        <w:t>Referências de apoio</w:t>
      </w:r>
    </w:p>
    <w:p>
      <w:pPr>
        <w:spacing w:after="20"/>
      </w:pPr>
      <w:r>
        <w:rPr>
          <w:color w:val="475569"/>
          <w:sz w:val="15"/>
        </w:rPr>
        <w:t>NIST CSF 2.0</w:t>
      </w:r>
    </w:p>
    <w:p>
      <w:pPr>
        <w:spacing w:after="20"/>
      </w:pPr>
      <w:r>
        <w:rPr>
          <w:color w:val="475569"/>
          <w:sz w:val="15"/>
        </w:rPr>
        <w:t>NIST SP 800-61 Rev. 3 (2025)</w:t>
      </w:r>
    </w:p>
    <w:p>
      <w:pPr>
        <w:spacing w:before="60" w:after="0"/>
      </w:pPr>
      <w:r>
        <w:rPr>
          <w:i/>
          <w:color w:val="64748B"/>
          <w:sz w:val="15"/>
        </w:rPr>
        <w:t>Observação: material de apoio próprio,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5840" w:h="12240" w:orient="landscape"/>
      <w:pgMar w:top="709" w:right="765" w:bottom="73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