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REGISTRO DE LIÇÕES APRENDIDAS</w:t>
      </w:r>
    </w:p>
    <w:p>
      <w:pPr>
        <w:jc w:val="center"/>
      </w:pPr>
      <w:r>
        <w:rPr>
          <w:color w:val="475569"/>
          <w:sz w:val="18"/>
        </w:rPr>
        <w:t>Registro reutilizável — Questão 77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Após incidentes ou simulações, são registradas lições aprendidas e realizadas melhorias nos controles e procedimentos?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9"/>
        <w:gridCol w:w="1789"/>
        <w:gridCol w:w="1789"/>
        <w:gridCol w:w="1789"/>
        <w:gridCol w:w="1789"/>
        <w:gridCol w:w="1789"/>
        <w:gridCol w:w="1789"/>
        <w:gridCol w:w="1789"/>
      </w:tblGrid>
      <w:tr>
        <w:trPr>
          <w:tblHeader w:val="true"/>
        </w:trPr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ID incidente/simulação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Lição aprendida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Evidência/fato que sustenta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Área/controle afetado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Decisão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Responsável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Prazo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Status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Regra</w:t>
      </w:r>
    </w:p>
    <w:p>
      <w:pPr>
        <w:spacing w:after="30"/>
        <w:ind w:left="85"/>
      </w:pPr>
      <w:r>
        <w:rPr>
          <w:sz w:val="17"/>
        </w:rPr>
        <w:t>• Lição aprendida deve resultar de fato observado, não de opinião genérica.</w:t>
      </w:r>
    </w:p>
    <w:p>
      <w:pPr>
        <w:spacing w:after="30"/>
        <w:ind w:left="85"/>
      </w:pPr>
      <w:r>
        <w:rPr>
          <w:sz w:val="17"/>
        </w:rPr>
        <w:t>• Nem toda lição exige projeto; registre também decisões de manter o controle como está, com justificativa.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