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CHECKLIST DE COBERTURA DO ESCOPO DE BACKUP</w:t>
      </w:r>
    </w:p>
    <w:p>
      <w:pPr>
        <w:jc w:val="center"/>
      </w:pPr>
      <w:r>
        <w:rPr>
          <w:color w:val="475569"/>
          <w:sz w:val="17"/>
        </w:rPr>
        <w:t>Checklist operacional — Questão 78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sistemas, dados, configurações e serviços críticos que devem ser protegidos por backup estão formalmente definidos?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after="20"/>
        <w:ind w:left="57"/>
      </w:pPr>
      <w:r>
        <w:rPr>
          <w:sz w:val="17"/>
        </w:rPr>
        <w:t>☐ Todos os sistemas críticos foram identificados.</w:t>
      </w:r>
    </w:p>
    <w:p>
      <w:pPr>
        <w:spacing w:after="20"/>
        <w:ind w:left="57"/>
      </w:pPr>
      <w:r>
        <w:rPr>
          <w:sz w:val="17"/>
        </w:rPr>
        <w:t>☐ Bancos de dados necessários à recuperação estão incluídos.</w:t>
      </w:r>
    </w:p>
    <w:p>
      <w:pPr>
        <w:spacing w:after="20"/>
        <w:ind w:left="57"/>
      </w:pPr>
      <w:r>
        <w:rPr>
          <w:sz w:val="17"/>
        </w:rPr>
        <w:t>☐ Arquivos/dados críticos estão incluídos.</w:t>
      </w:r>
    </w:p>
    <w:p>
      <w:pPr>
        <w:spacing w:after="20"/>
        <w:ind w:left="57"/>
      </w:pPr>
      <w:r>
        <w:rPr>
          <w:sz w:val="17"/>
        </w:rPr>
        <w:t>☐ Configurações de servidores, rede e segurança necessárias à reconstrução foram consideradas.</w:t>
      </w:r>
    </w:p>
    <w:p>
      <w:pPr>
        <w:spacing w:after="20"/>
        <w:ind w:left="57"/>
      </w:pPr>
      <w:r>
        <w:rPr>
          <w:sz w:val="17"/>
        </w:rPr>
        <w:t>☐ Chaves, certificados, licenças ou documentação necessária à recuperação foram mapeados quando aplicável.</w:t>
      </w:r>
    </w:p>
    <w:p>
      <w:pPr>
        <w:spacing w:after="20"/>
        <w:ind w:left="57"/>
      </w:pPr>
      <w:r>
        <w:rPr>
          <w:sz w:val="17"/>
        </w:rPr>
        <w:t>☐ Backups de serviços em nuvem foram avaliados conforme responsabilidade contratual.</w:t>
      </w:r>
    </w:p>
    <w:p>
      <w:pPr>
        <w:spacing w:after="20"/>
        <w:ind w:left="57"/>
      </w:pPr>
      <w:r>
        <w:rPr>
          <w:sz w:val="17"/>
        </w:rPr>
        <w:t>☐ Novos sistemas entram no processo de backup antes ou junto da entrada em produção.</w:t>
      </w:r>
    </w:p>
    <w:p>
      <w:pPr>
        <w:spacing w:after="20"/>
        <w:ind w:left="57"/>
      </w:pPr>
      <w:r>
        <w:rPr>
          <w:sz w:val="17"/>
        </w:rPr>
        <w:t>☐ Itens excluídos possuem justificativa e responsável.</w:t>
      </w:r>
    </w:p>
    <w:p>
      <w:pPr>
        <w:spacing w:after="20"/>
        <w:ind w:left="57"/>
      </w:pPr>
      <w:r>
        <w:rPr>
          <w:sz w:val="17"/>
        </w:rPr>
        <w:t>☐ Escopo possui data da última revisão.</w:t>
      </w:r>
    </w:p>
    <w:p>
      <w:pPr>
        <w:spacing w:before="80" w:after="40"/>
      </w:pPr>
      <w:r>
        <w:rPr>
          <w:b/>
          <w:color w:val="1E40AF"/>
          <w:sz w:val="19"/>
        </w:rPr>
        <w:t>Lacunas identificadas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after="0"/>
      </w:pPr>
      <w:r>
        <w:rPr>
          <w:color w:val="94A3B8"/>
          <w:sz w:val="15"/>
        </w:rPr>
        <w:t>________________________________________________________________________________________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(2021), seção sobre segurança dos dados armazenados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