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MAPA DE DEPENDÊNCIAS NECESSÁRIAS À RESTAURAÇÃO</w:t>
      </w:r>
    </w:p>
    <w:p>
      <w:pPr>
        <w:jc w:val="center"/>
      </w:pPr>
      <w:r>
        <w:rPr>
          <w:color w:val="475569"/>
          <w:sz w:val="17"/>
        </w:rPr>
        <w:t>Mapa de recuperação — Questão 78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sistemas, dados, configurações e serviços críticos que devem ser protegidos por backup estão formalmente definidos?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DNS: serviço que traduz nomes de sistemas/domínios para endereços IP.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Serviço a recuperar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Depende de</w:t>
            </w:r>
          </w:p>
        </w:tc>
        <w:tc>
          <w:tcPr>
            <w:tcW w:type="dxa" w:w="1417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Ordem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Credencial/chave necessária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Mídia/instalador/configuração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Fornecedor/contato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Observação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RIS/PACS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Banco, storage, rede, identidade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AD/identidade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DNS, servidor/VM, backup de estado/configuração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VPN/acesso remoto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Firewall, link, configuração, MFA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Outro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Uso</w:t>
      </w:r>
    </w:p>
    <w:p>
      <w:pPr>
        <w:spacing w:after="20"/>
        <w:ind w:left="57"/>
      </w:pPr>
      <w:r>
        <w:rPr>
          <w:sz w:val="17"/>
        </w:rPr>
        <w:t>• O objetivo é evitar “backup existe, mas faltou uma dependência para restaurar”.</w:t>
      </w:r>
    </w:p>
    <w:p>
      <w:pPr>
        <w:spacing w:after="20"/>
        <w:ind w:left="57"/>
      </w:pPr>
      <w:r>
        <w:rPr>
          <w:sz w:val="17"/>
        </w:rPr>
        <w:t>• Não registre senhas em claro; indique apenas onde a credencial/chave é custodiada.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