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EXEMPLO DE DEFINIÇÃO DE BACKUP POR CRITICIDADE</w:t>
      </w:r>
    </w:p>
    <w:p>
      <w:pPr>
        <w:jc w:val="center"/>
      </w:pPr>
      <w:r>
        <w:rPr>
          <w:color w:val="475569"/>
          <w:sz w:val="17"/>
        </w:rPr>
        <w:t>Exemplo fictício — Questão 79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frequência e a retenção dos backups são compatíveis com a criticidade dos dados e com o impacto aceitável de perda?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Ativo fictício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Criticidade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Perda aceitável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Frequência ilustrativa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Retenção ilustrativa</w:t>
            </w:r>
          </w:p>
        </w:tc>
        <w:tc>
          <w:tcPr>
            <w:tcW w:type="dxa" w:w="51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Justificativa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Banco do sistema de atendimento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Poucas horas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definir conforme capacidade e arquitetura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definir conforme necessidade</w:t>
            </w:r>
          </w:p>
        </w:tc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Dados mudam ao longo do dia; decisão deve ser testada e formalizada.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Configuração de firewall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Mudanças de configuração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Após mudança + cópia periódica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Versões suficientes para reversão</w:t>
            </w:r>
          </w:p>
        </w:tc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Volume pequeno, mas essencial para reconstrução.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Arquivo temporário sem valor operacional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Baixa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Perda aceitável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Pode não exigir backup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N/A</w:t>
            </w:r>
          </w:p>
        </w:tc>
        <w:tc>
          <w:tcPr>
            <w:tcW w:type="dxa" w:w="51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Somente se comprovadamente descartável.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Importante</w:t>
      </w:r>
    </w:p>
    <w:p>
      <w:pPr>
        <w:spacing w:after="20"/>
        <w:ind w:left="57"/>
      </w:pPr>
      <w:r>
        <w:rPr>
          <w:sz w:val="17"/>
        </w:rPr>
        <w:t>• Os valores acima são exemplos de raciocínio, não prazos recomendados universalmente. A clínica deve definir seus próprios objetivos com base em criticidade, capacidade e requisitos aplicáveis.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p>
      <w:r>
        <w:rPr>
          <w:b/>
        </w:rPr>
        <w:t>Nota explicativa do exemplo</w:t>
      </w:r>
    </w:p>
    <w:p>
      <w:r>
        <w:rPr>
          <w:sz w:val="17"/>
        </w:rPr>
        <w:t>Os valores de frequência e retenção apresentados são fictícios e não devem ser adotados automaticamente. A definição deve partir da criticidade, impacto aceitável de perda, capacidade técnica e requisitos aplicáveis. O escopo do backup é tratado na Q78, os testes de restauração na Q81 e os objetivos de recuperação e perda de dados na Q82.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