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REGISTRO DE TESTE DE ISOLAMENTO/IMUTABILIDADE</w:t>
      </w:r>
    </w:p>
    <w:p>
      <w:pPr>
        <w:jc w:val="center"/>
      </w:pPr>
      <w:r>
        <w:rPr>
          <w:color w:val="475569"/>
          <w:sz w:val="17"/>
        </w:rPr>
        <w:t>Registro de validação — Questão 80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cópias de segurança segregadas do ambiente principal — por exemplo, externas, offline, isoladas ou imutáveis — em nível compatível com o risco de falhas, desastres e ransomware?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Imutabilidade: proteção que impede/dificulta alteração ou exclusão de uma cópia.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Repositório/cópia: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Tecnologia: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rPr>
          <w:tblHeader w:val="true"/>
        </w:trPr>
        <w:tc>
          <w:tcPr>
            <w:tcW w:type="dxa" w:w="51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Teste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Evidência</w:t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Tentativa controlada de exclusão por conta sem privilégio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Bloqueada ☐ Permitida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Validação do período de imutabilidade quando aplicável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OK ☐ Falha ☐ N/A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Validação de acesso a partir do ambiente principal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Restrito ☐ Aberto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Teste de recuperação a partir da cópia segregada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Sucesso ☐ Falha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Validação de credenciais/MFA do console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OK ☐ Ajustar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Ações corretivas</w:t>
      </w:r>
    </w:p>
    <w:p>
      <w:pPr>
        <w:spacing w:before="80" w:after="40"/>
      </w:pPr>
      <w:r>
        <w:rPr>
          <w:b/>
          <w:color w:val="1E40AF"/>
          <w:sz w:val="19"/>
        </w:rPr>
        <w:t>Ação / responsável / prazo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