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ROTEIRO DE EXECUÇÃO DE TESTE DE RESTAURAÇÃO</w:t>
      </w:r>
    </w:p>
    <w:p>
      <w:pPr>
        <w:jc w:val="center"/>
      </w:pPr>
      <w:r>
        <w:rPr>
          <w:color w:val="475569"/>
          <w:sz w:val="17"/>
        </w:rPr>
        <w:t>Roteiro operacional — Questão 81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São realizados testes periódicos de restauração para comprovar a integridade e a utilidade das cópias de segurança?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Sistema/dado: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Backup selecionado: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Data/hora: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Executor: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Ambiente de destino: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Aprovador: ______________________________</w:t>
            </w:r>
          </w:p>
        </w:tc>
      </w:tr>
    </w:tbl>
    <w:p>
      <w:pPr>
        <w:spacing w:after="20"/>
        <w:ind w:left="57"/>
      </w:pPr>
      <w:r>
        <w:rPr>
          <w:sz w:val="17"/>
        </w:rPr>
        <w:t>☐ Definir objetivo e critério de sucesso antes do teste.</w:t>
      </w:r>
    </w:p>
    <w:p>
      <w:pPr>
        <w:spacing w:after="20"/>
        <w:ind w:left="57"/>
      </w:pPr>
      <w:r>
        <w:rPr>
          <w:sz w:val="17"/>
        </w:rPr>
        <w:t>☐ Confirmar que o teste não sobrescreverá produção.</w:t>
      </w:r>
    </w:p>
    <w:p>
      <w:pPr>
        <w:spacing w:after="20"/>
        <w:ind w:left="57"/>
      </w:pPr>
      <w:r>
        <w:rPr>
          <w:sz w:val="17"/>
        </w:rPr>
        <w:t>☐ Selecionar cópia representativa, inclusive segregada quando aplicável.</w:t>
      </w:r>
    </w:p>
    <w:p>
      <w:pPr>
        <w:spacing w:after="20"/>
        <w:ind w:left="57"/>
      </w:pPr>
      <w:r>
        <w:rPr>
          <w:sz w:val="17"/>
        </w:rPr>
        <w:t>☐ Registrar horário de início.</w:t>
      </w:r>
    </w:p>
    <w:p>
      <w:pPr>
        <w:spacing w:after="20"/>
        <w:ind w:left="57"/>
      </w:pPr>
      <w:r>
        <w:rPr>
          <w:sz w:val="17"/>
        </w:rPr>
        <w:t>☐ Executar restauração conforme procedimento.</w:t>
      </w:r>
    </w:p>
    <w:p>
      <w:pPr>
        <w:spacing w:after="20"/>
        <w:ind w:left="57"/>
      </w:pPr>
      <w:r>
        <w:rPr>
          <w:sz w:val="17"/>
        </w:rPr>
        <w:t>☐ Validar integridade, abertura/uso do dado e dependências relevantes.</w:t>
      </w:r>
    </w:p>
    <w:p>
      <w:pPr>
        <w:spacing w:after="20"/>
        <w:ind w:left="57"/>
      </w:pPr>
      <w:r>
        <w:rPr>
          <w:sz w:val="17"/>
        </w:rPr>
        <w:t>☐ Registrar horário de conclusão e tempo total.</w:t>
      </w:r>
    </w:p>
    <w:p>
      <w:pPr>
        <w:spacing w:after="20"/>
        <w:ind w:left="57"/>
      </w:pPr>
      <w:r>
        <w:rPr>
          <w:sz w:val="17"/>
        </w:rPr>
        <w:t>☐ Registrar falhas, mensagens e evidências.</w:t>
      </w:r>
    </w:p>
    <w:p>
      <w:pPr>
        <w:spacing w:after="20"/>
        <w:ind w:left="57"/>
      </w:pPr>
      <w:r>
        <w:rPr>
          <w:sz w:val="17"/>
        </w:rPr>
        <w:t>☐ Eliminar com segurança dados de teste quando necessário.</w:t>
      </w:r>
    </w:p>
    <w:p>
      <w:pPr>
        <w:spacing w:after="20"/>
        <w:ind w:left="57"/>
      </w:pPr>
      <w:r>
        <w:rPr>
          <w:sz w:val="17"/>
        </w:rPr>
        <w:t>☐ Abrir ação corretiva se o resultado não atender ao critério.</w:t>
      </w:r>
    </w:p>
    <w:p>
      <w:pPr>
        <w:spacing w:before="80" w:after="40"/>
      </w:pPr>
      <w:r>
        <w:rPr>
          <w:b/>
          <w:color w:val="1E40AF"/>
          <w:sz w:val="19"/>
        </w:rPr>
        <w:t>Resultado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Resultado: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Tempo obtido: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Integridade validada por: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Ticket/evidência: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after="0"/>
      </w:pPr>
      <w:r>
        <w:rPr>
          <w:color w:val="475569"/>
          <w:sz w:val="14"/>
        </w:rPr>
        <w:t>CISA #StopRansomware Guide — recomendações de backup offline/segregado e testes de restauração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